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DA6B" w14:textId="3FC07C15" w:rsidR="00A44F43" w:rsidRPr="00607351" w:rsidRDefault="009E3ED5" w:rsidP="00607351">
      <w:pPr>
        <w:pStyle w:val="Title"/>
      </w:pPr>
      <w:r w:rsidRPr="00607351">
        <w:t>Current assets checklist</w:t>
      </w:r>
    </w:p>
    <w:p w14:paraId="0091873F" w14:textId="6AF8435E" w:rsidR="00A44F43" w:rsidRPr="007B7CDC" w:rsidRDefault="009E3ED5" w:rsidP="00AE24AD">
      <w:pPr>
        <w:pStyle w:val="BodyText"/>
      </w:pPr>
      <w:r w:rsidRPr="007B7CDC">
        <w:t>Use this</w:t>
      </w:r>
      <w:r w:rsidRPr="007B7CDC">
        <w:rPr>
          <w:spacing w:val="-1"/>
        </w:rPr>
        <w:t xml:space="preserve"> </w:t>
      </w:r>
      <w:r w:rsidRPr="007B7CDC">
        <w:t>list</w:t>
      </w:r>
      <w:r w:rsidRPr="007B7CDC">
        <w:rPr>
          <w:spacing w:val="-1"/>
        </w:rPr>
        <w:t xml:space="preserve"> </w:t>
      </w:r>
      <w:r w:rsidRPr="007B7CDC">
        <w:t>to keep track of the money you own or</w:t>
      </w:r>
      <w:r w:rsidRPr="007B7CDC">
        <w:rPr>
          <w:spacing w:val="-1"/>
        </w:rPr>
        <w:t xml:space="preserve"> </w:t>
      </w:r>
      <w:r w:rsidRPr="007B7CDC">
        <w:t>are owed,</w:t>
      </w:r>
      <w:r w:rsidRPr="007B7CDC">
        <w:rPr>
          <w:spacing w:val="-1"/>
        </w:rPr>
        <w:t xml:space="preserve"> </w:t>
      </w:r>
      <w:r w:rsidRPr="007B7CDC">
        <w:t>and the things you sell to make money.</w:t>
      </w:r>
    </w:p>
    <w:tbl>
      <w:tblPr>
        <w:tblW w:w="0" w:type="auto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7"/>
        <w:gridCol w:w="3687"/>
      </w:tblGrid>
      <w:tr w:rsidR="00A44F43" w:rsidRPr="007B7CDC" w14:paraId="3E800378" w14:textId="77777777" w:rsidTr="007B7CDC">
        <w:trPr>
          <w:trHeight w:val="791"/>
        </w:trPr>
        <w:tc>
          <w:tcPr>
            <w:tcW w:w="5957" w:type="dxa"/>
            <w:shd w:val="clear" w:color="auto" w:fill="0077AF" w:themeFill="accent1"/>
            <w:vAlign w:val="center"/>
          </w:tcPr>
          <w:p w14:paraId="57E48F06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Common current </w:t>
            </w:r>
            <w:r w:rsidRPr="007B7CDC">
              <w:rPr>
                <w:rFonts w:ascii="Calibri" w:hAnsi="Calibri" w:cs="Calibri"/>
                <w:b/>
                <w:color w:val="FFFFFF"/>
                <w:spacing w:val="-2"/>
                <w:w w:val="105"/>
                <w:sz w:val="20"/>
                <w:szCs w:val="20"/>
              </w:rPr>
              <w:t>assets</w:t>
            </w:r>
          </w:p>
        </w:tc>
        <w:tc>
          <w:tcPr>
            <w:tcW w:w="3687" w:type="dxa"/>
            <w:shd w:val="clear" w:color="auto" w:fill="0077AF" w:themeFill="accent1"/>
            <w:vAlign w:val="center"/>
          </w:tcPr>
          <w:p w14:paraId="6F08C525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>Fill</w:t>
            </w:r>
            <w:r w:rsidRPr="007B7CDC">
              <w:rPr>
                <w:rFonts w:ascii="Calibri" w:hAnsi="Calibri" w:cs="Calibri"/>
                <w:b/>
                <w:color w:val="FFFFFF"/>
                <w:spacing w:val="-1"/>
                <w:w w:val="10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in what you’ve </w:t>
            </w:r>
            <w:r w:rsidRPr="007B7CDC">
              <w:rPr>
                <w:rFonts w:ascii="Calibri" w:hAnsi="Calibri" w:cs="Calibri"/>
                <w:b/>
                <w:color w:val="FFFFFF"/>
                <w:spacing w:val="-5"/>
                <w:w w:val="105"/>
                <w:sz w:val="20"/>
                <w:szCs w:val="20"/>
              </w:rPr>
              <w:t>got</w:t>
            </w:r>
          </w:p>
        </w:tc>
      </w:tr>
      <w:tr w:rsidR="00A44F43" w:rsidRPr="007B7CDC" w14:paraId="61C3B8A0" w14:textId="77777777" w:rsidTr="007B7CDC">
        <w:trPr>
          <w:trHeight w:val="709"/>
        </w:trPr>
        <w:tc>
          <w:tcPr>
            <w:tcW w:w="5957" w:type="dxa"/>
            <w:shd w:val="clear" w:color="auto" w:fill="EFEFEF"/>
            <w:vAlign w:val="center"/>
          </w:tcPr>
          <w:p w14:paraId="5943C008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Cash,</w:t>
            </w:r>
            <w:r w:rsidRPr="007B7CDC">
              <w:rPr>
                <w:rFonts w:ascii="Calibri" w:hAnsi="Calibri" w:cs="Calibri"/>
                <w:color w:val="272727"/>
                <w:spacing w:val="-6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eg</w:t>
            </w:r>
            <w:r w:rsidRPr="007B7CDC">
              <w:rPr>
                <w:rFonts w:ascii="Calibri" w:hAnsi="Calibri" w:cs="Calibri"/>
                <w:color w:val="272727"/>
                <w:spacing w:val="-4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balance</w:t>
            </w:r>
            <w:r w:rsidRPr="007B7CDC">
              <w:rPr>
                <w:rFonts w:ascii="Calibri" w:hAnsi="Calibri" w:cs="Calibri"/>
                <w:color w:val="272727"/>
                <w:spacing w:val="-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of</w:t>
            </w:r>
            <w:r w:rsidRPr="007B7CDC">
              <w:rPr>
                <w:rFonts w:ascii="Calibri" w:hAnsi="Calibri" w:cs="Calibri"/>
                <w:color w:val="272727"/>
                <w:spacing w:val="-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your</w:t>
            </w:r>
            <w:r w:rsidRPr="007B7CDC">
              <w:rPr>
                <w:rFonts w:ascii="Calibri" w:hAnsi="Calibri" w:cs="Calibri"/>
                <w:color w:val="272727"/>
                <w:spacing w:val="-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business</w:t>
            </w:r>
            <w:r w:rsidRPr="007B7CDC">
              <w:rPr>
                <w:rFonts w:ascii="Calibri" w:hAnsi="Calibri" w:cs="Calibri"/>
                <w:color w:val="272727"/>
                <w:spacing w:val="-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bank</w:t>
            </w:r>
            <w:r w:rsidRPr="007B7CDC">
              <w:rPr>
                <w:rFonts w:ascii="Calibri" w:hAnsi="Calibri" w:cs="Calibri"/>
                <w:color w:val="272727"/>
                <w:spacing w:val="-4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accounts</w:t>
            </w:r>
          </w:p>
        </w:tc>
        <w:tc>
          <w:tcPr>
            <w:tcW w:w="3687" w:type="dxa"/>
            <w:shd w:val="clear" w:color="auto" w:fill="EFEFEF"/>
          </w:tcPr>
          <w:p w14:paraId="172AD896" w14:textId="1C81CD15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A44F43" w:rsidRPr="007B7CDC" w14:paraId="16471120" w14:textId="77777777" w:rsidTr="007B7CDC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787EF35D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Undeposited</w:t>
            </w:r>
            <w:r w:rsidRPr="007B7CDC">
              <w:rPr>
                <w:rFonts w:ascii="Calibri" w:hAnsi="Calibri" w:cs="Calibri"/>
                <w:color w:val="272727"/>
                <w:spacing w:val="-9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cheques</w:t>
            </w:r>
            <w:r w:rsidRPr="007B7CDC">
              <w:rPr>
                <w:rFonts w:ascii="Calibri" w:hAnsi="Calibri" w:cs="Calibri"/>
                <w:color w:val="272727"/>
                <w:spacing w:val="-8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from</w:t>
            </w:r>
            <w:r w:rsidRPr="007B7CDC">
              <w:rPr>
                <w:rFonts w:ascii="Calibri" w:hAnsi="Calibri" w:cs="Calibri"/>
                <w:color w:val="272727"/>
                <w:spacing w:val="-9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customers</w:t>
            </w:r>
          </w:p>
        </w:tc>
        <w:tc>
          <w:tcPr>
            <w:tcW w:w="3687" w:type="dxa"/>
            <w:shd w:val="clear" w:color="auto" w:fill="EFEFEF"/>
          </w:tcPr>
          <w:p w14:paraId="394B3BEF" w14:textId="34FB11EF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7253C06B" w14:textId="77777777" w:rsidTr="007B7CDC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2E150DD1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Petty</w:t>
            </w:r>
            <w:r w:rsidRPr="007B7CDC">
              <w:rPr>
                <w:rFonts w:ascii="Calibri" w:hAnsi="Calibri" w:cs="Calibri"/>
                <w:color w:val="272727"/>
                <w:spacing w:val="-6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4"/>
                <w:sz w:val="20"/>
                <w:szCs w:val="20"/>
              </w:rPr>
              <w:t>cash</w:t>
            </w:r>
          </w:p>
        </w:tc>
        <w:tc>
          <w:tcPr>
            <w:tcW w:w="3687" w:type="dxa"/>
            <w:shd w:val="clear" w:color="auto" w:fill="EFEFEF"/>
          </w:tcPr>
          <w:p w14:paraId="78BFD4CD" w14:textId="1EEBC233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08B7BD7C" w14:textId="77777777" w:rsidTr="007B7CDC">
        <w:trPr>
          <w:trHeight w:val="675"/>
        </w:trPr>
        <w:tc>
          <w:tcPr>
            <w:tcW w:w="5957" w:type="dxa"/>
            <w:shd w:val="clear" w:color="auto" w:fill="EFEFEF"/>
            <w:vAlign w:val="center"/>
          </w:tcPr>
          <w:p w14:paraId="1BB5F830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Accounts</w:t>
            </w:r>
            <w:r w:rsidRPr="007B7CDC">
              <w:rPr>
                <w:rFonts w:ascii="Calibri" w:hAnsi="Calibri" w:cs="Calibri"/>
                <w:color w:val="272727"/>
                <w:spacing w:val="-12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receivable</w:t>
            </w:r>
          </w:p>
        </w:tc>
        <w:tc>
          <w:tcPr>
            <w:tcW w:w="3687" w:type="dxa"/>
            <w:shd w:val="clear" w:color="auto" w:fill="EFEFEF"/>
          </w:tcPr>
          <w:p w14:paraId="2EFF06E1" w14:textId="5585DB7B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0F54B433" w14:textId="77777777" w:rsidTr="007B7CDC">
        <w:trPr>
          <w:trHeight w:val="700"/>
        </w:trPr>
        <w:tc>
          <w:tcPr>
            <w:tcW w:w="5957" w:type="dxa"/>
            <w:shd w:val="clear" w:color="auto" w:fill="EFEFEF"/>
            <w:vAlign w:val="center"/>
          </w:tcPr>
          <w:p w14:paraId="1A42A724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Cash</w:t>
            </w:r>
            <w:r w:rsidRPr="007B7CDC">
              <w:rPr>
                <w:rFonts w:ascii="Calibri" w:hAnsi="Calibri" w:cs="Calibri"/>
                <w:color w:val="272727"/>
                <w:spacing w:val="-8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equivalents,</w:t>
            </w:r>
            <w:r w:rsidRPr="007B7CDC">
              <w:rPr>
                <w:rFonts w:ascii="Calibri" w:hAnsi="Calibri" w:cs="Calibri"/>
                <w:color w:val="272727"/>
                <w:spacing w:val="-9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eg</w:t>
            </w:r>
            <w:r w:rsidRPr="007B7CDC">
              <w:rPr>
                <w:rFonts w:ascii="Calibri" w:hAnsi="Calibri" w:cs="Calibri"/>
                <w:color w:val="272727"/>
                <w:spacing w:val="-7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short-term</w:t>
            </w:r>
            <w:r w:rsidRPr="007B7CDC">
              <w:rPr>
                <w:rFonts w:ascii="Calibri" w:hAnsi="Calibri" w:cs="Calibri"/>
                <w:color w:val="272727"/>
                <w:spacing w:val="-7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investments</w:t>
            </w:r>
          </w:p>
        </w:tc>
        <w:tc>
          <w:tcPr>
            <w:tcW w:w="3687" w:type="dxa"/>
            <w:shd w:val="clear" w:color="auto" w:fill="EFEFEF"/>
          </w:tcPr>
          <w:p w14:paraId="0A12D3D1" w14:textId="0B41E1AE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4F89FE2A" w14:textId="77777777" w:rsidTr="007B7CDC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30BF960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Stock</w:t>
            </w:r>
            <w:r w:rsidRPr="007B7CDC">
              <w:rPr>
                <w:rFonts w:ascii="Calibri" w:hAnsi="Calibri" w:cs="Calibri"/>
                <w:color w:val="272727"/>
                <w:spacing w:val="-7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inventory</w:t>
            </w:r>
          </w:p>
        </w:tc>
        <w:tc>
          <w:tcPr>
            <w:tcW w:w="3687" w:type="dxa"/>
            <w:shd w:val="clear" w:color="auto" w:fill="EFEFEF"/>
          </w:tcPr>
          <w:p w14:paraId="0D6AA6B4" w14:textId="797B7FDD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5251540C" w14:textId="77777777" w:rsidTr="007B7CDC">
        <w:trPr>
          <w:trHeight w:val="704"/>
        </w:trPr>
        <w:tc>
          <w:tcPr>
            <w:tcW w:w="5957" w:type="dxa"/>
            <w:shd w:val="clear" w:color="auto" w:fill="EFEFEF"/>
            <w:vAlign w:val="center"/>
          </w:tcPr>
          <w:p w14:paraId="1D1C9E5F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Raw</w:t>
            </w:r>
            <w:r w:rsidRPr="007B7CDC">
              <w:rPr>
                <w:rFonts w:ascii="Calibri" w:hAnsi="Calibri" w:cs="Calibri"/>
                <w:color w:val="272727"/>
                <w:spacing w:val="-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3687" w:type="dxa"/>
            <w:shd w:val="clear" w:color="auto" w:fill="EFEFEF"/>
          </w:tcPr>
          <w:p w14:paraId="6DF45AEE" w14:textId="11E52F35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71089C20" w14:textId="77777777" w:rsidTr="007B7CDC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74543EEC" w14:textId="77777777" w:rsidR="00A44F43" w:rsidRPr="007B7CDC" w:rsidRDefault="009E3ED5" w:rsidP="007B7CDC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Manufacturing</w:t>
            </w:r>
            <w:r w:rsidRPr="007B7CDC">
              <w:rPr>
                <w:rFonts w:ascii="Calibri" w:hAnsi="Calibri" w:cs="Calibri"/>
                <w:color w:val="272727"/>
                <w:spacing w:val="-10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and</w:t>
            </w:r>
            <w:r w:rsidRPr="007B7CDC">
              <w:rPr>
                <w:rFonts w:ascii="Calibri" w:hAnsi="Calibri" w:cs="Calibri"/>
                <w:color w:val="272727"/>
                <w:spacing w:val="-10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z w:val="20"/>
                <w:szCs w:val="20"/>
              </w:rPr>
              <w:t>packaging</w:t>
            </w:r>
            <w:r w:rsidRPr="007B7CDC">
              <w:rPr>
                <w:rFonts w:ascii="Calibri" w:hAnsi="Calibri" w:cs="Calibri"/>
                <w:color w:val="272727"/>
                <w:spacing w:val="-10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color w:val="272727"/>
                <w:spacing w:val="-2"/>
                <w:sz w:val="20"/>
                <w:szCs w:val="20"/>
              </w:rPr>
              <w:t>supplies</w:t>
            </w:r>
          </w:p>
        </w:tc>
        <w:tc>
          <w:tcPr>
            <w:tcW w:w="3687" w:type="dxa"/>
            <w:shd w:val="clear" w:color="auto" w:fill="EFEFEF"/>
          </w:tcPr>
          <w:p w14:paraId="5EFED39A" w14:textId="2050C9B7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3B67F7D4" w14:textId="77777777" w:rsidTr="007B7CDC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11554CFA" w14:textId="34A31E82" w:rsidR="00A44F43" w:rsidRPr="00F846DA" w:rsidRDefault="00ED0FBF" w:rsidP="00582092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current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="00F846DA">
              <w:rPr>
                <w:color w:val="000000" w:themeColor="text1"/>
              </w:rPr>
              <w:t> </w:t>
            </w:r>
            <w:r w:rsidR="00F846DA">
              <w:rPr>
                <w:color w:val="000000" w:themeColor="text1"/>
              </w:rPr>
              <w:t> </w:t>
            </w:r>
            <w:r w:rsidR="00F846DA">
              <w:rPr>
                <w:color w:val="000000" w:themeColor="text1"/>
              </w:rPr>
              <w:t> </w:t>
            </w:r>
            <w:r w:rsidR="00F846DA">
              <w:rPr>
                <w:color w:val="000000" w:themeColor="text1"/>
              </w:rPr>
              <w:t> </w:t>
            </w:r>
            <w:r w:rsid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1076DF7A" w14:textId="4A150FE4" w:rsidR="00A44F43" w:rsidRPr="007B7CDC" w:rsidRDefault="00112921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7B7CDC"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7CDC"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7B7CDC" w:rsidRPr="007B7CDC">
              <w:rPr>
                <w:rFonts w:ascii="Calibri" w:hAnsi="Calibri" w:cs="Calibri"/>
                <w:sz w:val="20"/>
                <w:szCs w:val="20"/>
              </w:rPr>
            </w:r>
            <w:r w:rsidR="007B7CDC"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B7CDC"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6ED129ED" w14:textId="77777777" w:rsidTr="007B7CDC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4837BF37" w14:textId="55F18D86" w:rsidR="00A44F43" w:rsidRPr="00F846DA" w:rsidRDefault="00ED0FBF" w:rsidP="00582092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current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1DAF72BB" w14:textId="1311014C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112921"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66E11169" w14:textId="77777777" w:rsidTr="007B7CDC">
        <w:trPr>
          <w:trHeight w:val="690"/>
        </w:trPr>
        <w:tc>
          <w:tcPr>
            <w:tcW w:w="5957" w:type="dxa"/>
            <w:shd w:val="clear" w:color="auto" w:fill="EFEFEF"/>
            <w:vAlign w:val="center"/>
          </w:tcPr>
          <w:p w14:paraId="3172DBE1" w14:textId="224EE3F7" w:rsidR="00A44F43" w:rsidRPr="00F846DA" w:rsidRDefault="00ED0FBF" w:rsidP="00582092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current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1E6A162A" w14:textId="51F71AEA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5E9A7A06" w14:textId="77777777" w:rsidTr="007B7CDC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73FF24E" w14:textId="730D1E33" w:rsidR="00A44F43" w:rsidRPr="00F846DA" w:rsidRDefault="00ED0FBF" w:rsidP="00582092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current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4B3F833C" w14:textId="0FD073EE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44F43" w:rsidRPr="007B7CDC" w14:paraId="5C4C16DC" w14:textId="77777777" w:rsidTr="007B7CDC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52FA13C" w14:textId="5533D3A6" w:rsidR="00A44F43" w:rsidRPr="00F846DA" w:rsidRDefault="00ED0FBF" w:rsidP="00582092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current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1F495B9B" w14:textId="3F073D05" w:rsidR="00A44F43" w:rsidRPr="007B7CDC" w:rsidRDefault="007B7CDC" w:rsidP="007B7CDC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5C132FB" w14:textId="2FCD7AEC" w:rsidR="002F0D39" w:rsidRDefault="002F0D39" w:rsidP="002F0D39">
      <w:pPr>
        <w:pStyle w:val="BodyText"/>
      </w:pPr>
    </w:p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8"/>
        <w:gridCol w:w="1094"/>
      </w:tblGrid>
      <w:tr w:rsidR="002F0D39" w14:paraId="24156BAC" w14:textId="77777777" w:rsidTr="000655C9">
        <w:trPr>
          <w:trHeight w:val="623"/>
        </w:trPr>
        <w:tc>
          <w:tcPr>
            <w:tcW w:w="8798" w:type="dxa"/>
            <w:vAlign w:val="center"/>
          </w:tcPr>
          <w:p w14:paraId="6C46B344" w14:textId="522A9F8E" w:rsidR="002F0D39" w:rsidRPr="002F0D39" w:rsidRDefault="002F0D39" w:rsidP="002F0D39">
            <w:pPr>
              <w:spacing w:line="180" w:lineRule="exact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S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ee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hyperlink r:id="rId6" w:history="1">
              <w:r w:rsidRPr="00082854">
                <w:rPr>
                  <w:rStyle w:val="Hyperlink"/>
                  <w:rFonts w:ascii="Calibri" w:eastAsiaTheme="minorHAnsi" w:hAnsi="Calibri" w:cs="Calibri"/>
                  <w:color w:val="0077AF" w:themeColor="accent1"/>
                  <w:sz w:val="16"/>
                  <w:szCs w:val="16"/>
                  <w:u w:val="none"/>
                  <w:lang w:val="en-GB"/>
                </w:rPr>
                <w:t>Common business assets</w:t>
              </w:r>
            </w:hyperlink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on 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business.govt.n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z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  <w:t>for more tips and resources</w:t>
            </w:r>
          </w:p>
        </w:tc>
        <w:tc>
          <w:tcPr>
            <w:tcW w:w="1094" w:type="dxa"/>
            <w:vAlign w:val="center"/>
          </w:tcPr>
          <w:p w14:paraId="6F582878" w14:textId="68B9785B" w:rsidR="002F0D39" w:rsidRDefault="002F0D39" w:rsidP="002F0D39">
            <w:pPr>
              <w:pStyle w:val="BodyText"/>
              <w:spacing w:after="0"/>
              <w:ind w:left="0" w:right="0"/>
              <w:jc w:val="right"/>
            </w:pPr>
            <w:r>
              <w:rPr>
                <w:b/>
                <w:noProof/>
                <w:sz w:val="27"/>
              </w:rPr>
              <w:drawing>
                <wp:anchor distT="0" distB="0" distL="114300" distR="114300" simplePos="0" relativeHeight="251670528" behindDoc="0" locked="0" layoutInCell="1" allowOverlap="1" wp14:anchorId="2E4B3857" wp14:editId="16BD300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15CFAF" w14:textId="5BE646A5" w:rsidR="00607351" w:rsidRDefault="00607351" w:rsidP="00082854">
      <w:pPr>
        <w:pStyle w:val="NoSpacing"/>
      </w:pPr>
      <w:r>
        <w:br w:type="page"/>
      </w:r>
    </w:p>
    <w:p w14:paraId="3F383B28" w14:textId="07966C6A" w:rsidR="00607351" w:rsidRPr="007B7CDC" w:rsidRDefault="00607351" w:rsidP="00607351">
      <w:pPr>
        <w:pStyle w:val="Title"/>
      </w:pPr>
      <w:r>
        <w:lastRenderedPageBreak/>
        <w:t>Fixed</w:t>
      </w:r>
      <w:r w:rsidRPr="007B7CDC">
        <w:rPr>
          <w:spacing w:val="-13"/>
        </w:rPr>
        <w:t xml:space="preserve"> </w:t>
      </w:r>
      <w:r w:rsidRPr="007B7CDC">
        <w:t>assets</w:t>
      </w:r>
      <w:r w:rsidRPr="007B7CDC">
        <w:rPr>
          <w:spacing w:val="-12"/>
        </w:rPr>
        <w:t xml:space="preserve"> </w:t>
      </w:r>
      <w:r w:rsidRPr="007B7CDC">
        <w:rPr>
          <w:spacing w:val="-2"/>
        </w:rPr>
        <w:t>checklist</w:t>
      </w:r>
    </w:p>
    <w:p w14:paraId="6A9BC374" w14:textId="08002147" w:rsidR="00607351" w:rsidRPr="007B7CDC" w:rsidRDefault="00607351" w:rsidP="00AE24AD">
      <w:pPr>
        <w:pStyle w:val="BodyText"/>
      </w:pPr>
      <w:r w:rsidRPr="00607351">
        <w:t>Use this list to keep track of the money you own or are owed, and the things you sell to make money.</w:t>
      </w:r>
    </w:p>
    <w:tbl>
      <w:tblPr>
        <w:tblW w:w="0" w:type="auto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7"/>
        <w:gridCol w:w="3687"/>
      </w:tblGrid>
      <w:tr w:rsidR="00607351" w:rsidRPr="007B7CDC" w14:paraId="39152240" w14:textId="77777777" w:rsidTr="002812F4">
        <w:trPr>
          <w:trHeight w:val="791"/>
        </w:trPr>
        <w:tc>
          <w:tcPr>
            <w:tcW w:w="5957" w:type="dxa"/>
            <w:shd w:val="clear" w:color="auto" w:fill="0077AF" w:themeFill="accent1"/>
            <w:vAlign w:val="center"/>
          </w:tcPr>
          <w:p w14:paraId="74A63718" w14:textId="68E9C6F4" w:rsidR="00607351" w:rsidRPr="007B7CDC" w:rsidRDefault="00607351" w:rsidP="002812F4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Common </w:t>
            </w:r>
            <w:r w:rsidR="00AE24AD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>fixed</w:t>
            </w: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b/>
                <w:color w:val="FFFFFF"/>
                <w:spacing w:val="-2"/>
                <w:w w:val="105"/>
                <w:sz w:val="20"/>
                <w:szCs w:val="20"/>
              </w:rPr>
              <w:t>assets</w:t>
            </w:r>
          </w:p>
        </w:tc>
        <w:tc>
          <w:tcPr>
            <w:tcW w:w="3687" w:type="dxa"/>
            <w:shd w:val="clear" w:color="auto" w:fill="0077AF" w:themeFill="accent1"/>
            <w:vAlign w:val="center"/>
          </w:tcPr>
          <w:p w14:paraId="279C7A86" w14:textId="77777777" w:rsidR="00607351" w:rsidRPr="007B7CDC" w:rsidRDefault="00607351" w:rsidP="002812F4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>Fill</w:t>
            </w:r>
            <w:r w:rsidRPr="007B7CDC">
              <w:rPr>
                <w:rFonts w:ascii="Calibri" w:hAnsi="Calibri" w:cs="Calibri"/>
                <w:b/>
                <w:color w:val="FFFFFF"/>
                <w:spacing w:val="-1"/>
                <w:w w:val="10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in what you’ve </w:t>
            </w:r>
            <w:r w:rsidRPr="007B7CDC">
              <w:rPr>
                <w:rFonts w:ascii="Calibri" w:hAnsi="Calibri" w:cs="Calibri"/>
                <w:b/>
                <w:color w:val="FFFFFF"/>
                <w:spacing w:val="-5"/>
                <w:w w:val="105"/>
                <w:sz w:val="20"/>
                <w:szCs w:val="20"/>
              </w:rPr>
              <w:t>got</w:t>
            </w:r>
          </w:p>
        </w:tc>
      </w:tr>
      <w:tr w:rsidR="00607351" w:rsidRPr="007B7CDC" w14:paraId="432FD45B" w14:textId="77777777" w:rsidTr="00582092">
        <w:trPr>
          <w:trHeight w:val="709"/>
        </w:trPr>
        <w:tc>
          <w:tcPr>
            <w:tcW w:w="5957" w:type="dxa"/>
            <w:shd w:val="clear" w:color="auto" w:fill="EFEFEF"/>
            <w:vAlign w:val="center"/>
          </w:tcPr>
          <w:p w14:paraId="7ACFB43C" w14:textId="04EA9CF1" w:rsidR="00607351" w:rsidRPr="007B7CDC" w:rsidRDefault="00AE24AD" w:rsidP="00582092">
            <w:pPr>
              <w:pStyle w:val="BodyText"/>
              <w:spacing w:after="0"/>
            </w:pPr>
            <w:r>
              <w:t>Computers and laptops</w:t>
            </w:r>
          </w:p>
        </w:tc>
        <w:tc>
          <w:tcPr>
            <w:tcW w:w="3687" w:type="dxa"/>
            <w:shd w:val="clear" w:color="auto" w:fill="EFEFEF"/>
          </w:tcPr>
          <w:p w14:paraId="0D424A7A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4AF87709" w14:textId="77777777" w:rsidTr="00582092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1CF27D14" w14:textId="0F5AE0DD" w:rsidR="00607351" w:rsidRPr="007B7CDC" w:rsidRDefault="00AE24AD" w:rsidP="00582092">
            <w:pPr>
              <w:pStyle w:val="BodyText"/>
              <w:spacing w:after="0"/>
            </w:pPr>
            <w:r>
              <w:t>Computer hardware, including printers</w:t>
            </w:r>
          </w:p>
        </w:tc>
        <w:tc>
          <w:tcPr>
            <w:tcW w:w="3687" w:type="dxa"/>
            <w:shd w:val="clear" w:color="auto" w:fill="EFEFEF"/>
          </w:tcPr>
          <w:p w14:paraId="1DB52FD3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567ADDB4" w14:textId="77777777" w:rsidTr="00582092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38FB75C1" w14:textId="1D2DFD60" w:rsidR="00607351" w:rsidRPr="007B7CDC" w:rsidRDefault="00AE24AD" w:rsidP="00582092">
            <w:pPr>
              <w:pStyle w:val="BodyText"/>
              <w:spacing w:after="0"/>
            </w:pPr>
            <w:r>
              <w:t>Computer software programs</w:t>
            </w:r>
          </w:p>
        </w:tc>
        <w:tc>
          <w:tcPr>
            <w:tcW w:w="3687" w:type="dxa"/>
            <w:shd w:val="clear" w:color="auto" w:fill="EFEFEF"/>
          </w:tcPr>
          <w:p w14:paraId="21E12CA8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0EC41D63" w14:textId="77777777" w:rsidTr="00582092">
        <w:trPr>
          <w:trHeight w:val="675"/>
        </w:trPr>
        <w:tc>
          <w:tcPr>
            <w:tcW w:w="5957" w:type="dxa"/>
            <w:shd w:val="clear" w:color="auto" w:fill="EFEFEF"/>
            <w:vAlign w:val="center"/>
          </w:tcPr>
          <w:p w14:paraId="429836D4" w14:textId="2740950C" w:rsidR="00607351" w:rsidRPr="007B7CDC" w:rsidRDefault="00AE24AD" w:rsidP="00582092">
            <w:pPr>
              <w:pStyle w:val="BodyText"/>
              <w:spacing w:after="0"/>
            </w:pPr>
            <w:r>
              <w:t>Some intellectual property, such as patents</w:t>
            </w:r>
          </w:p>
        </w:tc>
        <w:tc>
          <w:tcPr>
            <w:tcW w:w="3687" w:type="dxa"/>
            <w:shd w:val="clear" w:color="auto" w:fill="EFEFEF"/>
          </w:tcPr>
          <w:p w14:paraId="647C4731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49D23369" w14:textId="77777777" w:rsidTr="00582092">
        <w:trPr>
          <w:trHeight w:val="700"/>
        </w:trPr>
        <w:tc>
          <w:tcPr>
            <w:tcW w:w="5957" w:type="dxa"/>
            <w:shd w:val="clear" w:color="auto" w:fill="EFEFEF"/>
            <w:vAlign w:val="center"/>
          </w:tcPr>
          <w:p w14:paraId="14A818BD" w14:textId="27EBA980" w:rsidR="00607351" w:rsidRPr="007B7CDC" w:rsidRDefault="00AE24AD" w:rsidP="00582092">
            <w:pPr>
              <w:pStyle w:val="BodyText"/>
              <w:spacing w:after="0"/>
            </w:pPr>
            <w:r>
              <w:t>Photocopiers</w:t>
            </w:r>
          </w:p>
        </w:tc>
        <w:tc>
          <w:tcPr>
            <w:tcW w:w="3687" w:type="dxa"/>
            <w:shd w:val="clear" w:color="auto" w:fill="EFEFEF"/>
          </w:tcPr>
          <w:p w14:paraId="0FC9BFDD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65DBF7C2" w14:textId="77777777" w:rsidTr="00582092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200B30D8" w14:textId="4FE669A0" w:rsidR="00607351" w:rsidRPr="007B7CDC" w:rsidRDefault="00AE24AD" w:rsidP="00582092">
            <w:pPr>
              <w:pStyle w:val="BodyText"/>
              <w:spacing w:after="0"/>
            </w:pPr>
            <w:r>
              <w:t>Office furniture</w:t>
            </w:r>
          </w:p>
        </w:tc>
        <w:tc>
          <w:tcPr>
            <w:tcW w:w="3687" w:type="dxa"/>
            <w:shd w:val="clear" w:color="auto" w:fill="EFEFEF"/>
          </w:tcPr>
          <w:p w14:paraId="685D7EF2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52121C82" w14:textId="77777777" w:rsidTr="00582092">
        <w:trPr>
          <w:trHeight w:val="704"/>
        </w:trPr>
        <w:tc>
          <w:tcPr>
            <w:tcW w:w="5957" w:type="dxa"/>
            <w:shd w:val="clear" w:color="auto" w:fill="EFEFEF"/>
            <w:vAlign w:val="center"/>
          </w:tcPr>
          <w:p w14:paraId="42BCB241" w14:textId="5F14C432" w:rsidR="00607351" w:rsidRPr="007B7CDC" w:rsidRDefault="00AE24AD" w:rsidP="00582092">
            <w:pPr>
              <w:pStyle w:val="BodyText"/>
              <w:spacing w:after="0"/>
            </w:pPr>
            <w:r>
              <w:t>Tools of the trade</w:t>
            </w:r>
          </w:p>
        </w:tc>
        <w:tc>
          <w:tcPr>
            <w:tcW w:w="3687" w:type="dxa"/>
            <w:shd w:val="clear" w:color="auto" w:fill="EFEFEF"/>
          </w:tcPr>
          <w:p w14:paraId="5C0F4D37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45427F55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1BDC85CA" w14:textId="1291F84C" w:rsidR="00607351" w:rsidRPr="007B7CDC" w:rsidRDefault="00AE24AD" w:rsidP="00582092">
            <w:pPr>
              <w:pStyle w:val="BodyText"/>
              <w:spacing w:after="0"/>
            </w:pPr>
            <w:r>
              <w:t>Plant or machinery used for production</w:t>
            </w:r>
          </w:p>
        </w:tc>
        <w:tc>
          <w:tcPr>
            <w:tcW w:w="3687" w:type="dxa"/>
            <w:shd w:val="clear" w:color="auto" w:fill="EFEFEF"/>
          </w:tcPr>
          <w:p w14:paraId="760552B2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24AD" w:rsidRPr="007B7CDC" w14:paraId="10CF705E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236F8831" w14:textId="5CBDE61B" w:rsidR="00AE24AD" w:rsidRDefault="00AE24AD" w:rsidP="00582092">
            <w:pPr>
              <w:pStyle w:val="BodyText"/>
              <w:spacing w:after="0"/>
            </w:pPr>
            <w:r>
              <w:t>Art</w:t>
            </w:r>
          </w:p>
        </w:tc>
        <w:tc>
          <w:tcPr>
            <w:tcW w:w="3687" w:type="dxa"/>
            <w:shd w:val="clear" w:color="auto" w:fill="EFEFEF"/>
          </w:tcPr>
          <w:p w14:paraId="08C88CD5" w14:textId="59C534D0" w:rsidR="00AE24AD" w:rsidRPr="007B7CDC" w:rsidRDefault="00AE4D73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24AD" w:rsidRPr="007B7CDC" w14:paraId="6BF283BC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2E683429" w14:textId="67156CA2" w:rsidR="00AE24AD" w:rsidRDefault="00AE24AD" w:rsidP="00582092">
            <w:pPr>
              <w:pStyle w:val="BodyText"/>
              <w:spacing w:after="0"/>
            </w:pPr>
            <w:r>
              <w:t>Motor vehicles</w:t>
            </w:r>
          </w:p>
        </w:tc>
        <w:tc>
          <w:tcPr>
            <w:tcW w:w="3687" w:type="dxa"/>
            <w:shd w:val="clear" w:color="auto" w:fill="EFEFEF"/>
          </w:tcPr>
          <w:p w14:paraId="6EA5DBEA" w14:textId="7D87FBE8" w:rsidR="00AE24AD" w:rsidRPr="007B7CDC" w:rsidRDefault="00AE4D73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24AD" w:rsidRPr="007B7CDC" w14:paraId="2777C61F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1C98C95E" w14:textId="70DE33AC" w:rsidR="00AE24AD" w:rsidRPr="00AE24AD" w:rsidRDefault="00AE24AD" w:rsidP="00582092">
            <w:pPr>
              <w:pStyle w:val="BodyText"/>
              <w:spacing w:after="0"/>
            </w:pPr>
            <w:r w:rsidRPr="00AE24AD">
              <w:t>Buildings, including any space you have leased with an option to buy or rent out</w:t>
            </w:r>
          </w:p>
        </w:tc>
        <w:tc>
          <w:tcPr>
            <w:tcW w:w="3687" w:type="dxa"/>
            <w:shd w:val="clear" w:color="auto" w:fill="EFEFEF"/>
          </w:tcPr>
          <w:p w14:paraId="2C71DEA9" w14:textId="64D7E625" w:rsidR="00AE24AD" w:rsidRPr="007B7CDC" w:rsidRDefault="00AE4D73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24AD" w:rsidRPr="007B7CDC" w14:paraId="374AD6ED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61D46849" w14:textId="17B2505F" w:rsidR="00AE24AD" w:rsidRDefault="00AE24AD" w:rsidP="00582092">
            <w:pPr>
              <w:pStyle w:val="BodyText"/>
              <w:spacing w:after="0"/>
            </w:pPr>
            <w:r>
              <w:t>Land</w:t>
            </w:r>
          </w:p>
        </w:tc>
        <w:tc>
          <w:tcPr>
            <w:tcW w:w="3687" w:type="dxa"/>
            <w:shd w:val="clear" w:color="auto" w:fill="EFEFEF"/>
          </w:tcPr>
          <w:p w14:paraId="2CB1AD1C" w14:textId="49A504D0" w:rsidR="00AE24AD" w:rsidRPr="007B7CDC" w:rsidRDefault="00AE4D73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24AD" w:rsidRPr="007B7CDC" w14:paraId="4DD10A5F" w14:textId="77777777" w:rsidTr="00582092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66FC2689" w14:textId="36386F3B" w:rsidR="00AE24AD" w:rsidRDefault="00AE24AD" w:rsidP="00582092">
            <w:pPr>
              <w:pStyle w:val="BodyText"/>
              <w:spacing w:after="0"/>
            </w:pPr>
            <w:r>
              <w:t>Long-term investments, eg stocks or bonds</w:t>
            </w:r>
          </w:p>
        </w:tc>
        <w:tc>
          <w:tcPr>
            <w:tcW w:w="3687" w:type="dxa"/>
            <w:shd w:val="clear" w:color="auto" w:fill="EFEFEF"/>
          </w:tcPr>
          <w:p w14:paraId="725F51C6" w14:textId="5AB68491" w:rsidR="00AE24AD" w:rsidRPr="007B7CDC" w:rsidRDefault="00AE4D73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730064D9" w14:textId="77777777" w:rsidTr="00582092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231BC5B5" w14:textId="631EA444" w:rsidR="00607351" w:rsidRPr="00F846DA" w:rsidRDefault="008059C6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7B7C84D2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5BAD1F37" w14:textId="77777777" w:rsidTr="00582092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7129BCB5" w14:textId="28BAD5A6" w:rsidR="00607351" w:rsidRPr="00F846DA" w:rsidRDefault="008059C6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693970E6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4C88DB46" w14:textId="77777777" w:rsidTr="00582092">
        <w:trPr>
          <w:trHeight w:val="690"/>
        </w:trPr>
        <w:tc>
          <w:tcPr>
            <w:tcW w:w="5957" w:type="dxa"/>
            <w:shd w:val="clear" w:color="auto" w:fill="EFEFEF"/>
            <w:vAlign w:val="center"/>
          </w:tcPr>
          <w:p w14:paraId="1B935DE5" w14:textId="1ECB8AF7" w:rsidR="00607351" w:rsidRPr="00F846DA" w:rsidRDefault="008059C6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7F85D6A8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4095F895" w14:textId="77777777" w:rsidTr="00582092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3950EA04" w14:textId="28491AC8" w:rsidR="00607351" w:rsidRPr="00F846DA" w:rsidRDefault="008059C6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702E7045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7351" w:rsidRPr="007B7CDC" w14:paraId="70814A18" w14:textId="77777777" w:rsidTr="00582092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46E4D29" w14:textId="632555CD" w:rsidR="00607351" w:rsidRPr="00F846DA" w:rsidRDefault="008059C6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current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2693005A" w14:textId="77777777" w:rsidR="00607351" w:rsidRPr="007B7CDC" w:rsidRDefault="00607351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8"/>
        <w:gridCol w:w="1094"/>
      </w:tblGrid>
      <w:tr w:rsidR="000655C9" w14:paraId="3700B19B" w14:textId="77777777" w:rsidTr="00352365">
        <w:trPr>
          <w:trHeight w:val="623"/>
        </w:trPr>
        <w:tc>
          <w:tcPr>
            <w:tcW w:w="8798" w:type="dxa"/>
            <w:vAlign w:val="center"/>
          </w:tcPr>
          <w:p w14:paraId="61C633D2" w14:textId="38A1D897" w:rsidR="000655C9" w:rsidRPr="002F0D39" w:rsidRDefault="000655C9" w:rsidP="00352365">
            <w:pPr>
              <w:spacing w:line="180" w:lineRule="exact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S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ee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hyperlink r:id="rId8" w:history="1">
              <w:r w:rsidRPr="00082854">
                <w:rPr>
                  <w:rStyle w:val="Hyperlink"/>
                  <w:rFonts w:ascii="Calibri" w:eastAsiaTheme="minorHAnsi" w:hAnsi="Calibri" w:cs="Calibri"/>
                  <w:color w:val="0077AF" w:themeColor="accent1"/>
                  <w:sz w:val="16"/>
                  <w:szCs w:val="16"/>
                  <w:u w:val="none"/>
                  <w:lang w:val="en-GB"/>
                </w:rPr>
                <w:t>Common business assets</w:t>
              </w:r>
            </w:hyperlink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on 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business.govt.n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z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  <w:t>for more tips and resources</w:t>
            </w:r>
          </w:p>
        </w:tc>
        <w:tc>
          <w:tcPr>
            <w:tcW w:w="1094" w:type="dxa"/>
            <w:vAlign w:val="center"/>
          </w:tcPr>
          <w:p w14:paraId="0BBEEFC3" w14:textId="77777777" w:rsidR="000655C9" w:rsidRDefault="000655C9" w:rsidP="00352365">
            <w:pPr>
              <w:pStyle w:val="BodyText"/>
              <w:spacing w:after="0"/>
              <w:ind w:left="0" w:right="0"/>
              <w:jc w:val="right"/>
            </w:pPr>
            <w:r>
              <w:rPr>
                <w:b/>
                <w:noProof/>
                <w:sz w:val="27"/>
              </w:rPr>
              <w:drawing>
                <wp:anchor distT="0" distB="0" distL="114300" distR="114300" simplePos="0" relativeHeight="251672576" behindDoc="0" locked="0" layoutInCell="1" allowOverlap="1" wp14:anchorId="30AA4FC4" wp14:editId="10C2DE7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046CE9" w14:textId="1D019BE4" w:rsidR="00607351" w:rsidRDefault="00607351" w:rsidP="0060735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08E296" w14:textId="7482AA88" w:rsidR="00A90B22" w:rsidRPr="00607351" w:rsidRDefault="00A90B22" w:rsidP="00A90B22">
      <w:pPr>
        <w:pStyle w:val="Title"/>
      </w:pPr>
      <w:r>
        <w:lastRenderedPageBreak/>
        <w:t>Intangible</w:t>
      </w:r>
      <w:r w:rsidRPr="00607351">
        <w:t xml:space="preserve"> assets checklist</w:t>
      </w:r>
    </w:p>
    <w:p w14:paraId="65E97659" w14:textId="6A627D4E" w:rsidR="00A90B22" w:rsidRPr="00A90B22" w:rsidRDefault="00A90B22" w:rsidP="00A90B22">
      <w:pPr>
        <w:pStyle w:val="BodyText"/>
      </w:pPr>
      <w:r w:rsidRPr="00A90B22">
        <w:t>Use this list to keep track of assets like your intellectual property, goodwill and brand.</w:t>
      </w:r>
    </w:p>
    <w:tbl>
      <w:tblPr>
        <w:tblW w:w="0" w:type="auto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7"/>
        <w:gridCol w:w="3687"/>
      </w:tblGrid>
      <w:tr w:rsidR="00A90B22" w:rsidRPr="007B7CDC" w14:paraId="7EE350F4" w14:textId="77777777" w:rsidTr="002812F4">
        <w:trPr>
          <w:trHeight w:val="791"/>
        </w:trPr>
        <w:tc>
          <w:tcPr>
            <w:tcW w:w="5957" w:type="dxa"/>
            <w:shd w:val="clear" w:color="auto" w:fill="0077AF" w:themeFill="accent1"/>
            <w:vAlign w:val="center"/>
          </w:tcPr>
          <w:p w14:paraId="486E16B6" w14:textId="1307802F" w:rsidR="00A90B22" w:rsidRPr="007B7CDC" w:rsidRDefault="00A90B22" w:rsidP="002812F4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Common </w:t>
            </w:r>
            <w:r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>intangible</w:t>
            </w: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b/>
                <w:color w:val="FFFFFF"/>
                <w:spacing w:val="-2"/>
                <w:w w:val="105"/>
                <w:sz w:val="20"/>
                <w:szCs w:val="20"/>
              </w:rPr>
              <w:t>assets</w:t>
            </w:r>
          </w:p>
        </w:tc>
        <w:tc>
          <w:tcPr>
            <w:tcW w:w="3687" w:type="dxa"/>
            <w:shd w:val="clear" w:color="auto" w:fill="0077AF" w:themeFill="accent1"/>
            <w:vAlign w:val="center"/>
          </w:tcPr>
          <w:p w14:paraId="426A30EA" w14:textId="77777777" w:rsidR="00A90B22" w:rsidRPr="007B7CDC" w:rsidRDefault="00A90B22" w:rsidP="002812F4">
            <w:pPr>
              <w:pStyle w:val="TableParagraph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>Fill</w:t>
            </w:r>
            <w:r w:rsidRPr="007B7CDC">
              <w:rPr>
                <w:rFonts w:ascii="Calibri" w:hAnsi="Calibri" w:cs="Calibri"/>
                <w:b/>
                <w:color w:val="FFFFFF"/>
                <w:spacing w:val="-1"/>
                <w:w w:val="105"/>
                <w:sz w:val="20"/>
                <w:szCs w:val="20"/>
              </w:rPr>
              <w:t xml:space="preserve"> </w:t>
            </w:r>
            <w:r w:rsidRPr="007B7CDC">
              <w:rPr>
                <w:rFonts w:ascii="Calibri" w:hAnsi="Calibri" w:cs="Calibri"/>
                <w:b/>
                <w:color w:val="FFFFFF"/>
                <w:w w:val="105"/>
                <w:sz w:val="20"/>
                <w:szCs w:val="20"/>
              </w:rPr>
              <w:t xml:space="preserve">in what you’ve </w:t>
            </w:r>
            <w:r w:rsidRPr="007B7CDC">
              <w:rPr>
                <w:rFonts w:ascii="Calibri" w:hAnsi="Calibri" w:cs="Calibri"/>
                <w:b/>
                <w:color w:val="FFFFFF"/>
                <w:spacing w:val="-5"/>
                <w:w w:val="105"/>
                <w:sz w:val="20"/>
                <w:szCs w:val="20"/>
              </w:rPr>
              <w:t>got</w:t>
            </w:r>
          </w:p>
        </w:tc>
      </w:tr>
      <w:tr w:rsidR="00A90B22" w:rsidRPr="007B7CDC" w14:paraId="49192F26" w14:textId="77777777" w:rsidTr="002812F4">
        <w:trPr>
          <w:trHeight w:val="709"/>
        </w:trPr>
        <w:tc>
          <w:tcPr>
            <w:tcW w:w="5957" w:type="dxa"/>
            <w:shd w:val="clear" w:color="auto" w:fill="EFEFEF"/>
            <w:vAlign w:val="center"/>
          </w:tcPr>
          <w:p w14:paraId="71A59992" w14:textId="6AAAE7C6" w:rsidR="00A90B22" w:rsidRPr="007B7CDC" w:rsidRDefault="00A90B22" w:rsidP="00582092">
            <w:pPr>
              <w:pStyle w:val="BodyText"/>
              <w:spacing w:after="0"/>
            </w:pPr>
            <w:r>
              <w:t>Patents</w:t>
            </w:r>
          </w:p>
        </w:tc>
        <w:tc>
          <w:tcPr>
            <w:tcW w:w="3687" w:type="dxa"/>
            <w:shd w:val="clear" w:color="auto" w:fill="EFEFEF"/>
          </w:tcPr>
          <w:p w14:paraId="79017CAF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6373DD24" w14:textId="77777777" w:rsidTr="002812F4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66329C18" w14:textId="3524A4D3" w:rsidR="00A90B22" w:rsidRPr="007B7CDC" w:rsidRDefault="00A90B22" w:rsidP="00582092">
            <w:pPr>
              <w:pStyle w:val="BodyText"/>
              <w:spacing w:after="0"/>
            </w:pPr>
            <w:r>
              <w:t>Trade marks</w:t>
            </w:r>
          </w:p>
        </w:tc>
        <w:tc>
          <w:tcPr>
            <w:tcW w:w="3687" w:type="dxa"/>
            <w:shd w:val="clear" w:color="auto" w:fill="EFEFEF"/>
          </w:tcPr>
          <w:p w14:paraId="3E9B3603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424B1D04" w14:textId="77777777" w:rsidTr="002812F4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6EF795ED" w14:textId="167200BC" w:rsidR="00A90B22" w:rsidRPr="007B7CDC" w:rsidRDefault="00A90B22" w:rsidP="00582092">
            <w:pPr>
              <w:pStyle w:val="BodyText"/>
              <w:spacing w:after="0"/>
            </w:pPr>
            <w:r>
              <w:t>Copyrights</w:t>
            </w:r>
          </w:p>
        </w:tc>
        <w:tc>
          <w:tcPr>
            <w:tcW w:w="3687" w:type="dxa"/>
            <w:shd w:val="clear" w:color="auto" w:fill="EFEFEF"/>
          </w:tcPr>
          <w:p w14:paraId="2B3F9BDC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530E8D45" w14:textId="77777777" w:rsidTr="002812F4">
        <w:trPr>
          <w:trHeight w:val="675"/>
        </w:trPr>
        <w:tc>
          <w:tcPr>
            <w:tcW w:w="5957" w:type="dxa"/>
            <w:shd w:val="clear" w:color="auto" w:fill="EFEFEF"/>
            <w:vAlign w:val="center"/>
          </w:tcPr>
          <w:p w14:paraId="56A4F0FA" w14:textId="050BC333" w:rsidR="00A90B22" w:rsidRPr="007B7CDC" w:rsidRDefault="00A90B22" w:rsidP="00582092">
            <w:pPr>
              <w:pStyle w:val="BodyText"/>
              <w:spacing w:after="0"/>
            </w:pPr>
            <w:r>
              <w:t>Designs</w:t>
            </w:r>
          </w:p>
        </w:tc>
        <w:tc>
          <w:tcPr>
            <w:tcW w:w="3687" w:type="dxa"/>
            <w:shd w:val="clear" w:color="auto" w:fill="EFEFEF"/>
          </w:tcPr>
          <w:p w14:paraId="10BD8E73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0F092392" w14:textId="77777777" w:rsidTr="002812F4">
        <w:trPr>
          <w:trHeight w:val="700"/>
        </w:trPr>
        <w:tc>
          <w:tcPr>
            <w:tcW w:w="5957" w:type="dxa"/>
            <w:shd w:val="clear" w:color="auto" w:fill="EFEFEF"/>
            <w:vAlign w:val="center"/>
          </w:tcPr>
          <w:p w14:paraId="704E7272" w14:textId="7C9E12DD" w:rsidR="00A90B22" w:rsidRPr="007B7CDC" w:rsidRDefault="00A90B22" w:rsidP="00582092">
            <w:pPr>
              <w:pStyle w:val="BodyText"/>
              <w:spacing w:after="0"/>
            </w:pPr>
            <w:r>
              <w:t>Secret formulas or processes</w:t>
            </w:r>
          </w:p>
        </w:tc>
        <w:tc>
          <w:tcPr>
            <w:tcW w:w="3687" w:type="dxa"/>
            <w:shd w:val="clear" w:color="auto" w:fill="EFEFEF"/>
          </w:tcPr>
          <w:p w14:paraId="0C896C37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0CF42C33" w14:textId="77777777" w:rsidTr="002812F4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6CA6443F" w14:textId="58CD63C6" w:rsidR="00A90B22" w:rsidRPr="007B7CDC" w:rsidRDefault="00A90B22" w:rsidP="00582092">
            <w:pPr>
              <w:pStyle w:val="BodyText"/>
              <w:spacing w:after="0"/>
            </w:pPr>
            <w:r>
              <w:t>Other types of intellectual property</w:t>
            </w:r>
          </w:p>
        </w:tc>
        <w:tc>
          <w:tcPr>
            <w:tcW w:w="3687" w:type="dxa"/>
            <w:shd w:val="clear" w:color="auto" w:fill="EFEFEF"/>
          </w:tcPr>
          <w:p w14:paraId="4195052B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7F09C47B" w14:textId="77777777" w:rsidTr="002812F4">
        <w:trPr>
          <w:trHeight w:val="704"/>
        </w:trPr>
        <w:tc>
          <w:tcPr>
            <w:tcW w:w="5957" w:type="dxa"/>
            <w:shd w:val="clear" w:color="auto" w:fill="EFEFEF"/>
            <w:vAlign w:val="center"/>
          </w:tcPr>
          <w:p w14:paraId="0E505162" w14:textId="106E735A" w:rsidR="00A90B22" w:rsidRPr="007B7CDC" w:rsidRDefault="00A90B22" w:rsidP="00582092">
            <w:pPr>
              <w:pStyle w:val="BodyText"/>
              <w:spacing w:after="0"/>
            </w:pPr>
            <w:r>
              <w:t>Purchased customer lists</w:t>
            </w:r>
          </w:p>
        </w:tc>
        <w:tc>
          <w:tcPr>
            <w:tcW w:w="3687" w:type="dxa"/>
            <w:shd w:val="clear" w:color="auto" w:fill="EFEFEF"/>
          </w:tcPr>
          <w:p w14:paraId="3A4EE090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0F203014" w14:textId="77777777" w:rsidTr="002812F4">
        <w:trPr>
          <w:trHeight w:val="676"/>
        </w:trPr>
        <w:tc>
          <w:tcPr>
            <w:tcW w:w="5957" w:type="dxa"/>
            <w:shd w:val="clear" w:color="auto" w:fill="EFEFEF"/>
            <w:vAlign w:val="center"/>
          </w:tcPr>
          <w:p w14:paraId="34C3B086" w14:textId="16E3D033" w:rsidR="00A90B22" w:rsidRPr="007B7CDC" w:rsidRDefault="00A90B22" w:rsidP="00582092">
            <w:pPr>
              <w:pStyle w:val="BodyText"/>
              <w:spacing w:after="0"/>
            </w:pPr>
            <w:r>
              <w:t>Goodwill, or the benefit of a business’ good name and reputation</w:t>
            </w:r>
          </w:p>
        </w:tc>
        <w:tc>
          <w:tcPr>
            <w:tcW w:w="3687" w:type="dxa"/>
            <w:shd w:val="clear" w:color="auto" w:fill="EFEFEF"/>
          </w:tcPr>
          <w:p w14:paraId="5257D8AC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3AB6DD80" w14:textId="77777777" w:rsidTr="002812F4">
        <w:trPr>
          <w:trHeight w:val="695"/>
        </w:trPr>
        <w:tc>
          <w:tcPr>
            <w:tcW w:w="5957" w:type="dxa"/>
            <w:shd w:val="clear" w:color="auto" w:fill="EFEFEF"/>
            <w:vAlign w:val="center"/>
          </w:tcPr>
          <w:p w14:paraId="60E130D4" w14:textId="0299C500" w:rsidR="00A90B22" w:rsidRPr="00271DCA" w:rsidRDefault="00F846DA" w:rsidP="00271DCA">
            <w:pPr>
              <w:pStyle w:val="BodyText"/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intangible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3A1B0C62" w14:textId="2BD68DEE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846DA">
              <w:rPr>
                <w:rFonts w:ascii="Calibri" w:hAnsi="Calibri" w:cs="Calibri"/>
                <w:sz w:val="20"/>
                <w:szCs w:val="20"/>
              </w:rPr>
              <w:t> </w:t>
            </w:r>
            <w:r w:rsidR="00F846DA">
              <w:rPr>
                <w:rFonts w:ascii="Calibri" w:hAnsi="Calibri" w:cs="Calibri"/>
                <w:sz w:val="20"/>
                <w:szCs w:val="20"/>
              </w:rPr>
              <w:t> </w:t>
            </w:r>
            <w:r w:rsidR="00F846DA">
              <w:rPr>
                <w:rFonts w:ascii="Calibri" w:hAnsi="Calibri" w:cs="Calibri"/>
                <w:sz w:val="20"/>
                <w:szCs w:val="20"/>
              </w:rPr>
              <w:t> </w:t>
            </w:r>
            <w:r w:rsidR="00F846DA">
              <w:rPr>
                <w:rFonts w:ascii="Calibri" w:hAnsi="Calibri" w:cs="Calibri"/>
                <w:sz w:val="20"/>
                <w:szCs w:val="20"/>
              </w:rPr>
              <w:t> </w:t>
            </w:r>
            <w:r w:rsidR="00F846DA">
              <w:rPr>
                <w:rFonts w:ascii="Calibri" w:hAnsi="Calibri" w:cs="Calibri"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6989C950" w14:textId="77777777" w:rsidTr="002812F4">
        <w:trPr>
          <w:trHeight w:val="680"/>
        </w:trPr>
        <w:tc>
          <w:tcPr>
            <w:tcW w:w="5957" w:type="dxa"/>
            <w:shd w:val="clear" w:color="auto" w:fill="EFEFEF"/>
            <w:vAlign w:val="center"/>
          </w:tcPr>
          <w:p w14:paraId="145C3F6F" w14:textId="2F603860" w:rsidR="00A90B22" w:rsidRPr="00F846DA" w:rsidRDefault="00F846DA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intangible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31FA4730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4B38AFE8" w14:textId="77777777" w:rsidTr="002812F4">
        <w:trPr>
          <w:trHeight w:val="690"/>
        </w:trPr>
        <w:tc>
          <w:tcPr>
            <w:tcW w:w="5957" w:type="dxa"/>
            <w:shd w:val="clear" w:color="auto" w:fill="EFEFEF"/>
            <w:vAlign w:val="center"/>
          </w:tcPr>
          <w:p w14:paraId="65FCE9D6" w14:textId="5454800A" w:rsidR="00A90B22" w:rsidRPr="00F846DA" w:rsidRDefault="00F846DA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intangible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32A3A689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323FCA76" w14:textId="77777777" w:rsidTr="002812F4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8C144D3" w14:textId="0C0667C2" w:rsidR="00A90B22" w:rsidRPr="00F846DA" w:rsidRDefault="00F846DA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intangible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097A41ED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90B22" w:rsidRPr="007B7CDC" w14:paraId="0B69EF1A" w14:textId="77777777" w:rsidTr="002812F4">
        <w:trPr>
          <w:trHeight w:val="685"/>
        </w:trPr>
        <w:tc>
          <w:tcPr>
            <w:tcW w:w="5957" w:type="dxa"/>
            <w:shd w:val="clear" w:color="auto" w:fill="EFEFEF"/>
            <w:vAlign w:val="center"/>
          </w:tcPr>
          <w:p w14:paraId="5446CE88" w14:textId="4848A16B" w:rsidR="00A90B22" w:rsidRPr="00F846DA" w:rsidRDefault="00F846DA" w:rsidP="00271DCA">
            <w:pPr>
              <w:pStyle w:val="BodyText"/>
              <w:rPr>
                <w:color w:val="000000" w:themeColor="text1"/>
              </w:rPr>
            </w:pPr>
            <w:r w:rsidRPr="00F846D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Other intangible assets"/>
                  <w:statusText w:type="text" w:val="Other fixed assets"/>
                  <w:textInput/>
                </w:ffData>
              </w:fldChar>
            </w:r>
            <w:r w:rsidRPr="00F846DA">
              <w:rPr>
                <w:color w:val="000000" w:themeColor="text1"/>
              </w:rPr>
              <w:instrText xml:space="preserve"> FORMTEXT </w:instrText>
            </w:r>
            <w:r w:rsidRPr="00F846DA">
              <w:rPr>
                <w:color w:val="000000" w:themeColor="text1"/>
              </w:rPr>
            </w:r>
            <w:r w:rsidRPr="00F846DA">
              <w:rPr>
                <w:color w:val="000000" w:themeColor="text1"/>
              </w:rPr>
              <w:fldChar w:fldCharType="separate"/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noProof/>
                <w:color w:val="000000" w:themeColor="text1"/>
              </w:rPr>
              <w:t> </w:t>
            </w:r>
            <w:r w:rsidRPr="00F846DA">
              <w:rPr>
                <w:color w:val="000000" w:themeColor="text1"/>
              </w:rPr>
              <w:fldChar w:fldCharType="end"/>
            </w:r>
          </w:p>
        </w:tc>
        <w:tc>
          <w:tcPr>
            <w:tcW w:w="3687" w:type="dxa"/>
            <w:shd w:val="clear" w:color="auto" w:fill="EFEFEF"/>
          </w:tcPr>
          <w:p w14:paraId="3B6E240E" w14:textId="77777777" w:rsidR="00A90B22" w:rsidRPr="007B7CDC" w:rsidRDefault="00A90B22" w:rsidP="002812F4">
            <w:pPr>
              <w:pStyle w:val="TableParagraph"/>
              <w:spacing w:before="1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7B7CD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CD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B7CDC">
              <w:rPr>
                <w:rFonts w:ascii="Calibri" w:hAnsi="Calibri" w:cs="Calibri"/>
                <w:sz w:val="20"/>
                <w:szCs w:val="20"/>
              </w:rPr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B7C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8"/>
        <w:gridCol w:w="1094"/>
      </w:tblGrid>
      <w:tr w:rsidR="000655C9" w14:paraId="11554120" w14:textId="77777777" w:rsidTr="00352365">
        <w:trPr>
          <w:trHeight w:val="623"/>
        </w:trPr>
        <w:tc>
          <w:tcPr>
            <w:tcW w:w="8798" w:type="dxa"/>
            <w:vAlign w:val="center"/>
          </w:tcPr>
          <w:p w14:paraId="2E80BB1E" w14:textId="4FF4A352" w:rsidR="000655C9" w:rsidRPr="002F0D39" w:rsidRDefault="000655C9" w:rsidP="00352365">
            <w:pPr>
              <w:spacing w:line="180" w:lineRule="exact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S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ee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hyperlink r:id="rId9" w:history="1">
              <w:r w:rsidRPr="00082854">
                <w:rPr>
                  <w:rStyle w:val="Hyperlink"/>
                  <w:rFonts w:ascii="Calibri" w:eastAsiaTheme="minorHAnsi" w:hAnsi="Calibri" w:cs="Calibri"/>
                  <w:color w:val="0077AF" w:themeColor="accent1"/>
                  <w:sz w:val="16"/>
                  <w:szCs w:val="16"/>
                  <w:u w:val="none"/>
                  <w:lang w:val="en-GB"/>
                </w:rPr>
                <w:t>Common business assets</w:t>
              </w:r>
            </w:hyperlink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 on </w:t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business.govt.n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>z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  <w:t>for more tips and resources</w:t>
            </w:r>
          </w:p>
        </w:tc>
        <w:tc>
          <w:tcPr>
            <w:tcW w:w="1094" w:type="dxa"/>
            <w:vAlign w:val="center"/>
          </w:tcPr>
          <w:p w14:paraId="1B972AE5" w14:textId="77777777" w:rsidR="000655C9" w:rsidRDefault="000655C9" w:rsidP="00352365">
            <w:pPr>
              <w:pStyle w:val="BodyText"/>
              <w:spacing w:after="0"/>
              <w:ind w:left="0" w:right="0"/>
              <w:jc w:val="right"/>
            </w:pPr>
            <w:r>
              <w:rPr>
                <w:b/>
                <w:noProof/>
                <w:sz w:val="27"/>
              </w:rPr>
              <w:drawing>
                <wp:anchor distT="0" distB="0" distL="114300" distR="114300" simplePos="0" relativeHeight="251674624" behindDoc="0" locked="0" layoutInCell="1" allowOverlap="1" wp14:anchorId="0EB0295E" wp14:editId="172FAC3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11FF7D" w14:textId="4290224D" w:rsidR="000E2739" w:rsidRPr="007B7CDC" w:rsidRDefault="000E2739">
      <w:pPr>
        <w:rPr>
          <w:rFonts w:ascii="Calibri" w:hAnsi="Calibri" w:cs="Calibri"/>
        </w:rPr>
      </w:pPr>
    </w:p>
    <w:sectPr w:rsidR="000E2739" w:rsidRPr="007B7CDC">
      <w:footerReference w:type="default" r:id="rId10"/>
      <w:type w:val="continuous"/>
      <w:pgSz w:w="11900" w:h="16840"/>
      <w:pgMar w:top="7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2DBE" w14:textId="77777777" w:rsidR="00C61CAD" w:rsidRDefault="00C61CAD" w:rsidP="007B7CDC">
      <w:r>
        <w:separator/>
      </w:r>
    </w:p>
  </w:endnote>
  <w:endnote w:type="continuationSeparator" w:id="0">
    <w:p w14:paraId="4A990BCC" w14:textId="77777777" w:rsidR="00C61CAD" w:rsidRDefault="00C61CAD" w:rsidP="007B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A8A4" w14:textId="75AADD28" w:rsidR="00082854" w:rsidRDefault="00082854">
    <w:pPr>
      <w:pStyle w:val="Footer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ED14" w14:textId="77777777" w:rsidR="00C61CAD" w:rsidRDefault="00C61CAD" w:rsidP="007B7CDC">
      <w:r>
        <w:separator/>
      </w:r>
    </w:p>
  </w:footnote>
  <w:footnote w:type="continuationSeparator" w:id="0">
    <w:p w14:paraId="45971D86" w14:textId="77777777" w:rsidR="00C61CAD" w:rsidRDefault="00C61CAD" w:rsidP="007B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F43"/>
    <w:rsid w:val="000655C9"/>
    <w:rsid w:val="00082854"/>
    <w:rsid w:val="000E2739"/>
    <w:rsid w:val="00112921"/>
    <w:rsid w:val="00271DCA"/>
    <w:rsid w:val="002F0D39"/>
    <w:rsid w:val="00582092"/>
    <w:rsid w:val="005D725E"/>
    <w:rsid w:val="00607351"/>
    <w:rsid w:val="00632C38"/>
    <w:rsid w:val="006E4068"/>
    <w:rsid w:val="007063D6"/>
    <w:rsid w:val="007B7CDC"/>
    <w:rsid w:val="008059C6"/>
    <w:rsid w:val="008366C0"/>
    <w:rsid w:val="009435B4"/>
    <w:rsid w:val="009E3ED5"/>
    <w:rsid w:val="00A01DD0"/>
    <w:rsid w:val="00A44F43"/>
    <w:rsid w:val="00A90B22"/>
    <w:rsid w:val="00AE24AD"/>
    <w:rsid w:val="00AE4D73"/>
    <w:rsid w:val="00B503E5"/>
    <w:rsid w:val="00C61CAD"/>
    <w:rsid w:val="00CD7F58"/>
    <w:rsid w:val="00E04888"/>
    <w:rsid w:val="00E51CB1"/>
    <w:rsid w:val="00EB137D"/>
    <w:rsid w:val="00ED0FBF"/>
    <w:rsid w:val="00F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D982"/>
  <w15:docId w15:val="{4CCA7593-4772-B248-ADFE-AB08C5F3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24AD"/>
    <w:pPr>
      <w:spacing w:after="120" w:line="252" w:lineRule="auto"/>
      <w:ind w:left="99" w:right="57"/>
    </w:pPr>
    <w:rPr>
      <w:rFonts w:ascii="Calibri" w:hAnsi="Calibri" w:cs="Calibri"/>
      <w:color w:val="3C3C3B"/>
      <w:w w:val="105"/>
      <w:sz w:val="20"/>
      <w:szCs w:val="20"/>
      <w:lang w:val="en-GB"/>
    </w:rPr>
  </w:style>
  <w:style w:type="paragraph" w:styleId="Title">
    <w:name w:val="Title"/>
    <w:basedOn w:val="Normal"/>
    <w:uiPriority w:val="10"/>
    <w:qFormat/>
    <w:rsid w:val="00607351"/>
    <w:pPr>
      <w:spacing w:after="120"/>
      <w:ind w:left="99"/>
    </w:pPr>
    <w:rPr>
      <w:rFonts w:ascii="Calibri" w:hAnsi="Calibri" w:cs="Calibri"/>
      <w:b/>
      <w:bCs/>
      <w:color w:val="0077AF" w:themeColor="accent1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CD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B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CDC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082854"/>
    <w:rPr>
      <w:color w:val="0077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854"/>
    <w:rPr>
      <w:rFonts w:ascii="Verdana" w:eastAsia="Verdana" w:hAnsi="Verdana" w:cs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CD7F58"/>
    <w:rPr>
      <w:color w:val="CF2659" w:themeColor="followedHyperlink"/>
      <w:u w:val="single"/>
    </w:rPr>
  </w:style>
  <w:style w:type="table" w:styleId="TableGrid">
    <w:name w:val="Table Grid"/>
    <w:basedOn w:val="TableNormal"/>
    <w:uiPriority w:val="39"/>
    <w:rsid w:val="002F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.business.govt.nz/operations/premises-and-assets/introduction-to-managing-asse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.business.govt.nz/operations/premises-and-assets/introduction-to-managing-asset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ww.business.govt.nz/operations/premises-and-assets/introduction-to-managing-asse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siness.govt.nz/risks-and-operations/equipment-premises-and-assets/common-business-assets-checklists" TargetMode="External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3E555F"/>
      </a:dk2>
      <a:lt2>
        <a:srgbClr val="C6C8C6"/>
      </a:lt2>
      <a:accent1>
        <a:srgbClr val="0077AF"/>
      </a:accent1>
      <a:accent2>
        <a:srgbClr val="00A7E1"/>
      </a:accent2>
      <a:accent3>
        <a:srgbClr val="CF2659"/>
      </a:accent3>
      <a:accent4>
        <a:srgbClr val="836E2C"/>
      </a:accent4>
      <a:accent5>
        <a:srgbClr val="008578"/>
      </a:accent5>
      <a:accent6>
        <a:srgbClr val="3E555F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asset checklist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asset checklist</dc:title>
  <dc:creator>business.govt.nz | Ministry; of Business, Innovation and Employment</dc:creator>
  <cp:lastModifiedBy>Richard Frost</cp:lastModifiedBy>
  <cp:revision>18</cp:revision>
  <dcterms:created xsi:type="dcterms:W3CDTF">2025-07-29T22:26:00Z</dcterms:created>
  <dcterms:modified xsi:type="dcterms:W3CDTF">2025-08-04T22:41:00Z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Word</vt:lpwstr>
  </property>
  <property fmtid="{D5CDD505-2E9C-101B-9397-08002B2CF9AE}" pid="4" name="LastSaved">
    <vt:filetime>2025-07-29T00:00:00Z</vt:filetime>
  </property>
  <property fmtid="{D5CDD505-2E9C-101B-9397-08002B2CF9AE}" pid="5" name="Producer">
    <vt:lpwstr>Mac OS X 10.11.5 Quartz PDFContext</vt:lpwstr>
  </property>
</Properties>
</file>