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16579" w14:textId="2ADE4A43" w:rsidR="00D82558" w:rsidRPr="00D53C34" w:rsidRDefault="00364EC8" w:rsidP="00D82558">
      <w:pPr>
        <w:spacing w:after="280"/>
        <w:rPr>
          <w:rFonts w:ascii="Verdana" w:hAnsi="Verdana" w:cstheme="minorHAnsi"/>
          <w:b/>
          <w:bCs/>
          <w:caps/>
          <w:color w:val="0077AF"/>
          <w:sz w:val="28"/>
          <w:szCs w:val="28"/>
          <w:lang w:val="en-US"/>
        </w:rPr>
      </w:pPr>
      <w:r w:rsidRPr="00D53C34">
        <w:rPr>
          <w:rFonts w:ascii="Verdana" w:hAnsi="Verdana" w:cstheme="minorHAnsi"/>
          <w:b/>
          <w:bCs/>
          <w:caps/>
          <w:color w:val="0077AF"/>
          <w:sz w:val="28"/>
          <w:szCs w:val="28"/>
          <w:lang w:val="en-US"/>
        </w:rPr>
        <w:t xml:space="preserve">Prioritising </w:t>
      </w:r>
      <w:r w:rsidR="007D06B2" w:rsidRPr="00D53C34">
        <w:rPr>
          <w:rFonts w:ascii="Verdana" w:hAnsi="Verdana" w:cstheme="minorHAnsi"/>
          <w:b/>
          <w:bCs/>
          <w:caps/>
          <w:color w:val="0077AF"/>
          <w:sz w:val="28"/>
          <w:szCs w:val="28"/>
          <w:lang w:val="en-US"/>
        </w:rPr>
        <w:t>your to-do</w:t>
      </w:r>
      <w:r w:rsidR="003B4E15" w:rsidRPr="00D53C34">
        <w:rPr>
          <w:rFonts w:ascii="Verdana" w:hAnsi="Verdana" w:cstheme="minorHAnsi"/>
          <w:b/>
          <w:bCs/>
          <w:caps/>
          <w:color w:val="0077AF"/>
          <w:sz w:val="28"/>
          <w:szCs w:val="28"/>
          <w:lang w:val="en-US"/>
        </w:rPr>
        <w:t xml:space="preserve"> LIST</w:t>
      </w:r>
    </w:p>
    <w:p w14:paraId="0BF7D707" w14:textId="77777777" w:rsidR="007D06B2" w:rsidRPr="003B4E15" w:rsidRDefault="007D06B2" w:rsidP="007D06B2">
      <w:pPr>
        <w:pStyle w:val="Listintro"/>
        <w:rPr>
          <w:rFonts w:ascii="Verdana" w:hAnsi="Verdana"/>
          <w:sz w:val="18"/>
          <w:szCs w:val="18"/>
        </w:rPr>
      </w:pPr>
      <w:r w:rsidRPr="003B4E15">
        <w:rPr>
          <w:rFonts w:ascii="Verdana" w:hAnsi="Verdana"/>
          <w:sz w:val="18"/>
          <w:szCs w:val="18"/>
        </w:rPr>
        <w:t xml:space="preserve">We tend to have more to do than we can </w:t>
      </w:r>
      <w:proofErr w:type="gramStart"/>
      <w:r w:rsidRPr="003B4E15">
        <w:rPr>
          <w:rFonts w:ascii="Verdana" w:hAnsi="Verdana"/>
          <w:sz w:val="18"/>
          <w:szCs w:val="18"/>
        </w:rPr>
        <w:t>actually manage</w:t>
      </w:r>
      <w:proofErr w:type="gramEnd"/>
      <w:r w:rsidRPr="003B4E15">
        <w:rPr>
          <w:rFonts w:ascii="Verdana" w:hAnsi="Verdana"/>
          <w:sz w:val="18"/>
          <w:szCs w:val="18"/>
        </w:rPr>
        <w:t xml:space="preserve">. This worksheet gives you three methods of prioritising to choose from: </w:t>
      </w:r>
    </w:p>
    <w:p w14:paraId="3E00D2ED" w14:textId="415D679A" w:rsidR="007D06B2" w:rsidRPr="003B4E15" w:rsidRDefault="007D06B2" w:rsidP="007D06B2">
      <w:pPr>
        <w:pStyle w:val="ListBullet"/>
        <w:rPr>
          <w:rFonts w:eastAsiaTheme="minorHAnsi" w:cstheme="minorBidi"/>
          <w:sz w:val="18"/>
          <w:szCs w:val="18"/>
          <w:lang w:eastAsia="en-US"/>
        </w:rPr>
      </w:pPr>
      <w:r w:rsidRPr="003B4E15">
        <w:rPr>
          <w:rFonts w:eastAsiaTheme="minorHAnsi" w:cstheme="minorBidi"/>
          <w:sz w:val="18"/>
          <w:szCs w:val="18"/>
          <w:lang w:eastAsia="en-US"/>
        </w:rPr>
        <w:t>What are your goals for this week?</w:t>
      </w:r>
    </w:p>
    <w:p w14:paraId="40A8AE75" w14:textId="4DA47F97" w:rsidR="007D06B2" w:rsidRPr="003B4E15" w:rsidRDefault="007D06B2" w:rsidP="007D06B2">
      <w:pPr>
        <w:pStyle w:val="ListBullet"/>
        <w:rPr>
          <w:rFonts w:eastAsiaTheme="minorHAnsi" w:cstheme="minorBidi"/>
          <w:sz w:val="18"/>
          <w:szCs w:val="18"/>
          <w:lang w:eastAsia="en-US"/>
        </w:rPr>
      </w:pPr>
      <w:r w:rsidRPr="003B4E15">
        <w:rPr>
          <w:rFonts w:eastAsiaTheme="minorHAnsi" w:cstheme="minorBidi"/>
          <w:sz w:val="18"/>
          <w:szCs w:val="18"/>
          <w:lang w:eastAsia="en-US"/>
        </w:rPr>
        <w:t>What’s urgent? What’s important?</w:t>
      </w:r>
    </w:p>
    <w:p w14:paraId="2239889C" w14:textId="790C730B" w:rsidR="007D06B2" w:rsidRPr="003B4E15" w:rsidRDefault="007D06B2" w:rsidP="007D06B2">
      <w:pPr>
        <w:pStyle w:val="ListBullet"/>
        <w:rPr>
          <w:rFonts w:eastAsiaTheme="minorHAnsi" w:cstheme="minorBidi"/>
          <w:sz w:val="18"/>
          <w:szCs w:val="18"/>
          <w:lang w:eastAsia="en-US"/>
        </w:rPr>
      </w:pPr>
      <w:r w:rsidRPr="003B4E15">
        <w:rPr>
          <w:rFonts w:eastAsiaTheme="minorHAnsi" w:cstheme="minorBidi"/>
          <w:sz w:val="18"/>
          <w:szCs w:val="18"/>
          <w:lang w:eastAsia="en-US"/>
        </w:rPr>
        <w:t>What gives you the most reward for your effort?</w:t>
      </w:r>
    </w:p>
    <w:p w14:paraId="143A94CD" w14:textId="77777777" w:rsidR="007D06B2" w:rsidRPr="003B4E15" w:rsidRDefault="007D06B2" w:rsidP="007D06B2">
      <w:pPr>
        <w:pStyle w:val="Listspaceafter"/>
        <w:rPr>
          <w:rFonts w:ascii="Verdana" w:hAnsi="Verdana"/>
          <w:sz w:val="18"/>
          <w:szCs w:val="18"/>
        </w:rPr>
      </w:pPr>
    </w:p>
    <w:p w14:paraId="2D54132F" w14:textId="0B1AD23F" w:rsidR="000A0A50" w:rsidRPr="00D53C34" w:rsidRDefault="007D06B2" w:rsidP="00D53C34">
      <w:pPr>
        <w:rPr>
          <w:rFonts w:ascii="Verdana" w:hAnsi="Verdana"/>
          <w:sz w:val="18"/>
          <w:szCs w:val="18"/>
        </w:rPr>
      </w:pPr>
      <w:r w:rsidRPr="003B4E15">
        <w:rPr>
          <w:rFonts w:ascii="Verdana" w:hAnsi="Verdana"/>
          <w:sz w:val="18"/>
          <w:szCs w:val="18"/>
        </w:rPr>
        <w:t xml:space="preserve">At the end of your week, you’ll use the same method to think about what you’ve actually done. Reviewing helps you understand where you’ve spent your time and prioritise better in future. For example, if you’ve been too ambitious, you can plan fewer tasks next week. If you had many unexpected </w:t>
      </w:r>
      <w:proofErr w:type="gramStart"/>
      <w:r w:rsidRPr="003B4E15">
        <w:rPr>
          <w:rFonts w:ascii="Verdana" w:hAnsi="Verdana"/>
          <w:sz w:val="18"/>
          <w:szCs w:val="18"/>
        </w:rPr>
        <w:t>things</w:t>
      </w:r>
      <w:proofErr w:type="gramEnd"/>
      <w:r w:rsidRPr="003B4E15">
        <w:rPr>
          <w:rFonts w:ascii="Verdana" w:hAnsi="Verdana"/>
          <w:sz w:val="18"/>
          <w:szCs w:val="18"/>
        </w:rPr>
        <w:t xml:space="preserve"> come up, you can allow more time for surprises next week.</w:t>
      </w:r>
    </w:p>
    <w:p w14:paraId="2190E23E" w14:textId="6D2B3318" w:rsidR="000A0A50" w:rsidRPr="00D53C34" w:rsidRDefault="000A0A50" w:rsidP="000A0A50">
      <w:pPr>
        <w:pStyle w:val="Heading1"/>
        <w:spacing w:after="120"/>
        <w:rPr>
          <w:rFonts w:ascii="Verdana" w:eastAsiaTheme="minorHAnsi" w:hAnsi="Verdana" w:cstheme="minorBidi"/>
          <w:b/>
          <w:bCs/>
          <w:color w:val="0077AF"/>
          <w:sz w:val="18"/>
          <w:szCs w:val="18"/>
        </w:rPr>
      </w:pPr>
      <w:r w:rsidRPr="00D53C34">
        <w:rPr>
          <w:rFonts w:ascii="Verdana" w:eastAsiaTheme="minorHAnsi" w:hAnsi="Verdana" w:cstheme="minorBidi"/>
          <w:b/>
          <w:bCs/>
          <w:color w:val="0077AF"/>
          <w:sz w:val="18"/>
          <w:szCs w:val="18"/>
        </w:rPr>
        <w:t>Method 1: What are your goals for this week?</w:t>
      </w:r>
    </w:p>
    <w:p w14:paraId="1EAE445C" w14:textId="77777777" w:rsidR="000A0A50" w:rsidRPr="003B4E15" w:rsidRDefault="000A0A50" w:rsidP="000A0A50">
      <w:pPr>
        <w:pStyle w:val="Listintro"/>
        <w:rPr>
          <w:rFonts w:ascii="Verdana" w:hAnsi="Verdana"/>
          <w:sz w:val="18"/>
          <w:szCs w:val="18"/>
        </w:rPr>
      </w:pPr>
      <w:r w:rsidRPr="003B4E15">
        <w:rPr>
          <w:rFonts w:ascii="Verdana" w:hAnsi="Verdana"/>
          <w:sz w:val="18"/>
          <w:szCs w:val="18"/>
        </w:rPr>
        <w:t>Identify your goals for the week. Decide on three quick questions to ask yourself, so you’re clear about what’s important. For example:</w:t>
      </w:r>
    </w:p>
    <w:p w14:paraId="1E812DAE" w14:textId="77777777" w:rsidR="000A0A50" w:rsidRPr="003B4E15" w:rsidRDefault="000A0A50" w:rsidP="000A0A50">
      <w:pPr>
        <w:pStyle w:val="ListBullet"/>
        <w:rPr>
          <w:rFonts w:eastAsiaTheme="minorHAnsi" w:cstheme="minorBidi"/>
          <w:sz w:val="18"/>
          <w:szCs w:val="18"/>
          <w:lang w:eastAsia="en-US"/>
        </w:rPr>
      </w:pPr>
      <w:r w:rsidRPr="003B4E15">
        <w:rPr>
          <w:rFonts w:eastAsiaTheme="minorHAnsi" w:cstheme="minorBidi"/>
          <w:sz w:val="18"/>
          <w:szCs w:val="18"/>
          <w:lang w:eastAsia="en-US"/>
        </w:rPr>
        <w:t xml:space="preserve">What do I need to finish this week? </w:t>
      </w:r>
    </w:p>
    <w:p w14:paraId="5CC21EC9" w14:textId="77777777" w:rsidR="000A0A50" w:rsidRPr="003B4E15" w:rsidRDefault="000A0A50" w:rsidP="000A0A50">
      <w:pPr>
        <w:pStyle w:val="ListBullet"/>
        <w:rPr>
          <w:rFonts w:eastAsiaTheme="minorHAnsi" w:cstheme="minorBidi"/>
          <w:sz w:val="18"/>
          <w:szCs w:val="18"/>
          <w:lang w:eastAsia="en-US"/>
        </w:rPr>
      </w:pPr>
      <w:r w:rsidRPr="003B4E15">
        <w:rPr>
          <w:rFonts w:eastAsiaTheme="minorHAnsi" w:cstheme="minorBidi"/>
          <w:sz w:val="18"/>
          <w:szCs w:val="18"/>
          <w:lang w:eastAsia="en-US"/>
        </w:rPr>
        <w:t xml:space="preserve">What is my focus this morning? </w:t>
      </w:r>
    </w:p>
    <w:p w14:paraId="1E23F62A" w14:textId="77777777" w:rsidR="000A0A50" w:rsidRPr="003B4E15" w:rsidRDefault="000A0A50" w:rsidP="000A0A50">
      <w:pPr>
        <w:pStyle w:val="ListBullet"/>
        <w:rPr>
          <w:rFonts w:eastAsiaTheme="minorHAnsi" w:cstheme="minorBidi"/>
          <w:sz w:val="18"/>
          <w:szCs w:val="18"/>
          <w:lang w:eastAsia="en-US"/>
        </w:rPr>
      </w:pPr>
      <w:r w:rsidRPr="003B4E15">
        <w:rPr>
          <w:rFonts w:eastAsiaTheme="minorHAnsi" w:cstheme="minorBidi"/>
          <w:sz w:val="18"/>
          <w:szCs w:val="18"/>
          <w:lang w:eastAsia="en-US"/>
        </w:rPr>
        <w:t xml:space="preserve">What do I need to do by the end of Wednesday to make sure that I’m on track? </w:t>
      </w:r>
    </w:p>
    <w:p w14:paraId="64A7675F" w14:textId="77777777" w:rsidR="000A0A50" w:rsidRPr="003B4E15" w:rsidRDefault="000A0A50" w:rsidP="000A0A50">
      <w:pPr>
        <w:pStyle w:val="Listspaceafter"/>
        <w:rPr>
          <w:rFonts w:ascii="Verdana" w:hAnsi="Verdana"/>
        </w:rPr>
      </w:pPr>
    </w:p>
    <w:p w14:paraId="0535979C" w14:textId="77777777" w:rsidR="000A0A50" w:rsidRPr="003B4E15" w:rsidRDefault="000A0A50" w:rsidP="000A0A50">
      <w:pPr>
        <w:rPr>
          <w:rFonts w:ascii="Verdana" w:hAnsi="Verdana"/>
          <w:sz w:val="18"/>
          <w:szCs w:val="18"/>
        </w:rPr>
      </w:pPr>
      <w:r w:rsidRPr="003B4E15">
        <w:rPr>
          <w:rFonts w:ascii="Verdana" w:hAnsi="Verdana"/>
          <w:sz w:val="18"/>
          <w:szCs w:val="18"/>
        </w:rPr>
        <w:t>Then refer to your answers during the week as you prioritise your tasks. If a task helps you achieve your goals, do it. If it doesn’t, consider delaying it or asking someone else to do it.</w:t>
      </w:r>
    </w:p>
    <w:p w14:paraId="7405E4F4" w14:textId="29004AF4" w:rsidR="000A0A50" w:rsidRPr="003B4E15" w:rsidRDefault="000A0A50" w:rsidP="000A0A50">
      <w:pPr>
        <w:rPr>
          <w:rFonts w:ascii="Verdana" w:hAnsi="Verdana"/>
          <w:sz w:val="18"/>
          <w:szCs w:val="18"/>
        </w:rPr>
      </w:pPr>
      <w:r w:rsidRPr="003B4E15">
        <w:rPr>
          <w:rFonts w:ascii="Verdana" w:hAnsi="Verdana"/>
          <w:sz w:val="18"/>
          <w:szCs w:val="18"/>
        </w:rPr>
        <w:t>This quick method will suit you if you feel you don’t have time to think. If you like, you could answer the questions as you get ready for work on Monday morning.</w:t>
      </w:r>
    </w:p>
    <w:p w14:paraId="0B482CB7" w14:textId="77777777" w:rsidR="00186528" w:rsidRPr="003B4E15" w:rsidRDefault="00186528" w:rsidP="000A0A50">
      <w:pPr>
        <w:rPr>
          <w:rFonts w:ascii="Verdana" w:hAnsi="Verdana"/>
          <w:sz w:val="18"/>
          <w:szCs w:val="18"/>
        </w:rPr>
      </w:pPr>
    </w:p>
    <w:tbl>
      <w:tblPr>
        <w:tblStyle w:val="PlainTable1"/>
        <w:tblW w:w="9209" w:type="dxa"/>
        <w:tblLook w:val="04A0" w:firstRow="1" w:lastRow="0" w:firstColumn="1" w:lastColumn="0" w:noHBand="0" w:noVBand="1"/>
      </w:tblPr>
      <w:tblGrid>
        <w:gridCol w:w="2405"/>
        <w:gridCol w:w="6804"/>
      </w:tblGrid>
      <w:tr w:rsidR="00186528" w:rsidRPr="003B4E15" w14:paraId="0F625FE8" w14:textId="77777777" w:rsidTr="00B960A8">
        <w:trPr>
          <w:cnfStyle w:val="100000000000" w:firstRow="1" w:lastRow="0" w:firstColumn="0" w:lastColumn="0" w:oddVBand="0" w:evenVBand="0" w:oddHBand="0"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05" w:type="dxa"/>
          </w:tcPr>
          <w:p w14:paraId="0FAC96B7" w14:textId="700F0B78" w:rsidR="00186528" w:rsidRPr="003B4E15" w:rsidRDefault="00186528" w:rsidP="00B960A8">
            <w:pPr>
              <w:rPr>
                <w:rFonts w:ascii="Verdana" w:hAnsi="Verdana"/>
                <w:b w:val="0"/>
                <w:bCs w:val="0"/>
                <w:sz w:val="18"/>
                <w:szCs w:val="18"/>
              </w:rPr>
            </w:pPr>
            <w:r w:rsidRPr="003B4E15">
              <w:rPr>
                <w:rFonts w:ascii="Verdana" w:hAnsi="Verdana"/>
                <w:b w:val="0"/>
                <w:bCs w:val="0"/>
                <w:sz w:val="18"/>
                <w:szCs w:val="18"/>
              </w:rPr>
              <w:t xml:space="preserve">Goal 1 </w:t>
            </w:r>
          </w:p>
        </w:tc>
        <w:tc>
          <w:tcPr>
            <w:tcW w:w="6804" w:type="dxa"/>
          </w:tcPr>
          <w:p w14:paraId="6B1E95B6" w14:textId="77777777" w:rsidR="00186528" w:rsidRPr="003B4E15" w:rsidRDefault="00186528" w:rsidP="00B960A8">
            <w:pPr>
              <w:cnfStyle w:val="100000000000" w:firstRow="1" w:lastRow="0" w:firstColumn="0" w:lastColumn="0" w:oddVBand="0" w:evenVBand="0" w:oddHBand="0" w:evenHBand="0" w:firstRowFirstColumn="0" w:firstRowLastColumn="0" w:lastRowFirstColumn="0" w:lastRowLastColumn="0"/>
              <w:rPr>
                <w:rFonts w:ascii="Verdana" w:hAnsi="Verdana"/>
                <w:sz w:val="18"/>
                <w:szCs w:val="18"/>
              </w:rPr>
            </w:pPr>
          </w:p>
        </w:tc>
      </w:tr>
      <w:tr w:rsidR="00186528" w:rsidRPr="003B4E15" w14:paraId="3DE44C21" w14:textId="77777777" w:rsidTr="00B960A8">
        <w:trPr>
          <w:cnfStyle w:val="000000100000" w:firstRow="0" w:lastRow="0" w:firstColumn="0" w:lastColumn="0" w:oddVBand="0" w:evenVBand="0" w:oddHBand="1" w:evenHBand="0" w:firstRowFirstColumn="0" w:firstRowLastColumn="0" w:lastRowFirstColumn="0" w:lastRowLastColumn="0"/>
          <w:trHeight w:val="964"/>
        </w:trPr>
        <w:tc>
          <w:tcPr>
            <w:cnfStyle w:val="001000000000" w:firstRow="0" w:lastRow="0" w:firstColumn="1" w:lastColumn="0" w:oddVBand="0" w:evenVBand="0" w:oddHBand="0" w:evenHBand="0" w:firstRowFirstColumn="0" w:firstRowLastColumn="0" w:lastRowFirstColumn="0" w:lastRowLastColumn="0"/>
            <w:tcW w:w="2405" w:type="dxa"/>
          </w:tcPr>
          <w:p w14:paraId="4C05F344" w14:textId="4F0E5A97" w:rsidR="00186528" w:rsidRPr="003B4E15" w:rsidRDefault="00186528" w:rsidP="00B960A8">
            <w:pPr>
              <w:rPr>
                <w:rFonts w:ascii="Verdana" w:hAnsi="Verdana"/>
                <w:b w:val="0"/>
                <w:bCs w:val="0"/>
                <w:sz w:val="18"/>
                <w:szCs w:val="18"/>
              </w:rPr>
            </w:pPr>
            <w:r w:rsidRPr="003B4E15">
              <w:rPr>
                <w:rFonts w:ascii="Verdana" w:hAnsi="Verdana"/>
                <w:b w:val="0"/>
                <w:bCs w:val="0"/>
                <w:sz w:val="18"/>
                <w:szCs w:val="18"/>
              </w:rPr>
              <w:t>Goal 2</w:t>
            </w:r>
          </w:p>
        </w:tc>
        <w:tc>
          <w:tcPr>
            <w:tcW w:w="6804" w:type="dxa"/>
          </w:tcPr>
          <w:p w14:paraId="1B524315" w14:textId="77777777" w:rsidR="00186528" w:rsidRPr="003B4E15" w:rsidRDefault="00186528" w:rsidP="00B960A8">
            <w:pPr>
              <w:cnfStyle w:val="000000100000" w:firstRow="0" w:lastRow="0" w:firstColumn="0" w:lastColumn="0" w:oddVBand="0" w:evenVBand="0" w:oddHBand="1" w:evenHBand="0" w:firstRowFirstColumn="0" w:firstRowLastColumn="0" w:lastRowFirstColumn="0" w:lastRowLastColumn="0"/>
              <w:rPr>
                <w:rFonts w:ascii="Verdana" w:hAnsi="Verdana"/>
                <w:sz w:val="18"/>
                <w:szCs w:val="18"/>
              </w:rPr>
            </w:pPr>
          </w:p>
        </w:tc>
      </w:tr>
      <w:tr w:rsidR="00186528" w:rsidRPr="003B4E15" w14:paraId="0CF5700A" w14:textId="77777777" w:rsidTr="00B960A8">
        <w:trPr>
          <w:trHeight w:val="964"/>
        </w:trPr>
        <w:tc>
          <w:tcPr>
            <w:cnfStyle w:val="001000000000" w:firstRow="0" w:lastRow="0" w:firstColumn="1" w:lastColumn="0" w:oddVBand="0" w:evenVBand="0" w:oddHBand="0" w:evenHBand="0" w:firstRowFirstColumn="0" w:firstRowLastColumn="0" w:lastRowFirstColumn="0" w:lastRowLastColumn="0"/>
            <w:tcW w:w="2405" w:type="dxa"/>
          </w:tcPr>
          <w:p w14:paraId="7A495D1C" w14:textId="6C58E2C3" w:rsidR="00186528" w:rsidRPr="003B4E15" w:rsidRDefault="00186528" w:rsidP="00B960A8">
            <w:pPr>
              <w:rPr>
                <w:rFonts w:ascii="Verdana" w:hAnsi="Verdana"/>
                <w:b w:val="0"/>
                <w:bCs w:val="0"/>
                <w:sz w:val="18"/>
                <w:szCs w:val="18"/>
              </w:rPr>
            </w:pPr>
            <w:r w:rsidRPr="003B4E15">
              <w:rPr>
                <w:rFonts w:ascii="Verdana" w:hAnsi="Verdana"/>
                <w:b w:val="0"/>
                <w:bCs w:val="0"/>
                <w:sz w:val="18"/>
                <w:szCs w:val="18"/>
              </w:rPr>
              <w:t>Goal 3</w:t>
            </w:r>
          </w:p>
        </w:tc>
        <w:tc>
          <w:tcPr>
            <w:tcW w:w="6804" w:type="dxa"/>
          </w:tcPr>
          <w:p w14:paraId="6B85F42E" w14:textId="77777777" w:rsidR="00186528" w:rsidRPr="003B4E15" w:rsidRDefault="00186528" w:rsidP="00B960A8">
            <w:pPr>
              <w:cnfStyle w:val="000000000000" w:firstRow="0" w:lastRow="0" w:firstColumn="0" w:lastColumn="0" w:oddVBand="0" w:evenVBand="0" w:oddHBand="0" w:evenHBand="0" w:firstRowFirstColumn="0" w:firstRowLastColumn="0" w:lastRowFirstColumn="0" w:lastRowLastColumn="0"/>
              <w:rPr>
                <w:rFonts w:ascii="Verdana" w:hAnsi="Verdana"/>
                <w:sz w:val="18"/>
                <w:szCs w:val="18"/>
              </w:rPr>
            </w:pPr>
          </w:p>
        </w:tc>
      </w:tr>
    </w:tbl>
    <w:p w14:paraId="2DB8327E" w14:textId="5064D9AD" w:rsidR="00D82558" w:rsidRPr="003B4E15" w:rsidRDefault="00D82558" w:rsidP="00D82558">
      <w:pPr>
        <w:rPr>
          <w:rFonts w:ascii="Verdana" w:hAnsi="Verdana"/>
          <w:sz w:val="18"/>
          <w:szCs w:val="18"/>
        </w:rPr>
      </w:pPr>
    </w:p>
    <w:p w14:paraId="47FFAAF9" w14:textId="77777777" w:rsidR="00186528" w:rsidRDefault="00186528" w:rsidP="00D82558">
      <w:pPr>
        <w:rPr>
          <w:rFonts w:ascii="Verdana" w:hAnsi="Verdana"/>
          <w:sz w:val="18"/>
          <w:szCs w:val="18"/>
        </w:rPr>
      </w:pPr>
    </w:p>
    <w:p w14:paraId="710C3B22" w14:textId="77777777" w:rsidR="00D53C34" w:rsidRDefault="00D53C34" w:rsidP="00D82558">
      <w:pPr>
        <w:rPr>
          <w:rFonts w:ascii="Verdana" w:hAnsi="Verdana"/>
          <w:sz w:val="18"/>
          <w:szCs w:val="18"/>
        </w:rPr>
      </w:pPr>
    </w:p>
    <w:p w14:paraId="6C57A7D2" w14:textId="77777777" w:rsidR="00D53C34" w:rsidRDefault="00D53C34" w:rsidP="00D82558">
      <w:pPr>
        <w:rPr>
          <w:rFonts w:ascii="Verdana" w:hAnsi="Verdana"/>
          <w:sz w:val="18"/>
          <w:szCs w:val="18"/>
        </w:rPr>
      </w:pPr>
    </w:p>
    <w:p w14:paraId="7182898E" w14:textId="77777777" w:rsidR="00D53C34" w:rsidRDefault="00D53C34" w:rsidP="00D82558">
      <w:pPr>
        <w:rPr>
          <w:rFonts w:ascii="Verdana" w:hAnsi="Verdana"/>
          <w:sz w:val="18"/>
          <w:szCs w:val="18"/>
        </w:rPr>
      </w:pPr>
    </w:p>
    <w:p w14:paraId="4286763C" w14:textId="77777777" w:rsidR="00D53C34" w:rsidRDefault="00D53C34" w:rsidP="00D82558">
      <w:pPr>
        <w:rPr>
          <w:rFonts w:ascii="Verdana" w:hAnsi="Verdana"/>
          <w:sz w:val="18"/>
          <w:szCs w:val="18"/>
        </w:rPr>
      </w:pPr>
    </w:p>
    <w:p w14:paraId="393C3092" w14:textId="77777777" w:rsidR="00D53C34" w:rsidRDefault="00D53C34" w:rsidP="00D82558">
      <w:pPr>
        <w:rPr>
          <w:rFonts w:ascii="Verdana" w:hAnsi="Verdana"/>
          <w:sz w:val="18"/>
          <w:szCs w:val="18"/>
        </w:rPr>
      </w:pPr>
    </w:p>
    <w:p w14:paraId="4D36B5A0" w14:textId="77777777" w:rsidR="00D53C34" w:rsidRPr="003B4E15" w:rsidRDefault="00D53C34" w:rsidP="00D82558">
      <w:pPr>
        <w:rPr>
          <w:rFonts w:ascii="Verdana" w:hAnsi="Verdana"/>
          <w:sz w:val="18"/>
          <w:szCs w:val="18"/>
        </w:rPr>
      </w:pPr>
    </w:p>
    <w:p w14:paraId="479E6788" w14:textId="11CA009B" w:rsidR="00186528" w:rsidRPr="00D53C34" w:rsidRDefault="00186528" w:rsidP="00186528">
      <w:pPr>
        <w:pStyle w:val="Heading1"/>
        <w:spacing w:after="120"/>
        <w:rPr>
          <w:rFonts w:ascii="Verdana" w:eastAsiaTheme="minorHAnsi" w:hAnsi="Verdana" w:cstheme="minorBidi"/>
          <w:b/>
          <w:bCs/>
          <w:color w:val="0077AF"/>
          <w:sz w:val="18"/>
          <w:szCs w:val="18"/>
        </w:rPr>
      </w:pPr>
      <w:r w:rsidRPr="00D53C34">
        <w:rPr>
          <w:rFonts w:ascii="Verdana" w:eastAsiaTheme="minorHAnsi" w:hAnsi="Verdana" w:cstheme="minorBidi"/>
          <w:b/>
          <w:bCs/>
          <w:color w:val="0077AF"/>
          <w:sz w:val="18"/>
          <w:szCs w:val="18"/>
        </w:rPr>
        <w:lastRenderedPageBreak/>
        <w:t>Method 2: What’s urgent? What’s important?</w:t>
      </w:r>
    </w:p>
    <w:p w14:paraId="68AF0AC8" w14:textId="429EBB8A" w:rsidR="00186528" w:rsidRPr="003B4E15" w:rsidRDefault="00186528" w:rsidP="00186528">
      <w:pPr>
        <w:rPr>
          <w:rFonts w:ascii="Verdana" w:hAnsi="Verdana"/>
          <w:sz w:val="18"/>
          <w:szCs w:val="18"/>
        </w:rPr>
      </w:pPr>
      <w:r w:rsidRPr="003B4E15">
        <w:rPr>
          <w:rFonts w:ascii="Verdana" w:hAnsi="Verdana"/>
          <w:sz w:val="18"/>
          <w:szCs w:val="18"/>
        </w:rPr>
        <w:t>Use this method to prioritise based on urgency and importance. This method is often associated with former US President Eisenhower.</w:t>
      </w:r>
    </w:p>
    <w:tbl>
      <w:tblPr>
        <w:tblW w:w="0" w:type="auto"/>
        <w:tblBorders>
          <w:insideV w:val="single" w:sz="18" w:space="0" w:color="007BB3"/>
        </w:tblBorders>
        <w:tblCellMar>
          <w:top w:w="57" w:type="dxa"/>
          <w:left w:w="170" w:type="dxa"/>
          <w:bottom w:w="57" w:type="dxa"/>
          <w:right w:w="113" w:type="dxa"/>
        </w:tblCellMar>
        <w:tblLook w:val="0000" w:firstRow="0" w:lastRow="0" w:firstColumn="0" w:lastColumn="0" w:noHBand="0" w:noVBand="0"/>
      </w:tblPr>
      <w:tblGrid>
        <w:gridCol w:w="4513"/>
        <w:gridCol w:w="4513"/>
      </w:tblGrid>
      <w:tr w:rsidR="00186528" w:rsidRPr="003B4E15" w14:paraId="7404B43D" w14:textId="77777777" w:rsidTr="00B960A8">
        <w:tc>
          <w:tcPr>
            <w:tcW w:w="4513" w:type="dxa"/>
          </w:tcPr>
          <w:p w14:paraId="2F7E3EDD" w14:textId="77777777" w:rsidR="00186528" w:rsidRPr="003B4E15" w:rsidRDefault="00186528" w:rsidP="00186528">
            <w:pPr>
              <w:rPr>
                <w:rFonts w:ascii="Verdana" w:hAnsi="Verdana"/>
                <w:color w:val="0077AF"/>
                <w:sz w:val="18"/>
                <w:szCs w:val="18"/>
              </w:rPr>
            </w:pPr>
            <w:bookmarkStart w:id="0" w:name="_Hlk118563722"/>
          </w:p>
          <w:p w14:paraId="02345423" w14:textId="313092D8" w:rsidR="00186528" w:rsidRPr="003B4E15" w:rsidRDefault="00186528" w:rsidP="00186528">
            <w:pPr>
              <w:rPr>
                <w:rFonts w:ascii="Verdana" w:hAnsi="Verdana"/>
                <w:color w:val="0077AF"/>
                <w:sz w:val="18"/>
                <w:szCs w:val="18"/>
              </w:rPr>
            </w:pPr>
            <w:r w:rsidRPr="003B4E15">
              <w:rPr>
                <w:rFonts w:ascii="Verdana" w:hAnsi="Verdana"/>
                <w:color w:val="0077AF"/>
                <w:sz w:val="18"/>
                <w:szCs w:val="18"/>
              </w:rPr>
              <w:t xml:space="preserve">Important and urgent </w:t>
            </w:r>
            <w:r w:rsidRPr="003B4E15">
              <w:rPr>
                <w:rFonts w:ascii="Verdana" w:hAnsi="Verdana"/>
                <w:color w:val="0077AF"/>
                <w:sz w:val="18"/>
                <w:szCs w:val="18"/>
              </w:rPr>
              <w:br/>
              <w:t>— do first</w:t>
            </w:r>
          </w:p>
          <w:p w14:paraId="2C8C6868" w14:textId="77777777" w:rsidR="00186528" w:rsidRPr="003B4E15" w:rsidRDefault="00186528" w:rsidP="00B960A8">
            <w:pPr>
              <w:pStyle w:val="Table-text"/>
              <w:keepNext/>
              <w:rPr>
                <w:rFonts w:ascii="Verdana" w:hAnsi="Verdana"/>
              </w:rPr>
            </w:pPr>
            <w:r w:rsidRPr="003B4E15">
              <w:rPr>
                <w:rFonts w:ascii="Verdana" w:eastAsiaTheme="minorHAnsi" w:hAnsi="Verdana" w:cstheme="minorBidi"/>
                <w:sz w:val="18"/>
                <w:szCs w:val="18"/>
                <w:lang w:eastAsia="en-US"/>
              </w:rPr>
              <w:t>T</w:t>
            </w:r>
            <w:bookmarkStart w:id="1" w:name="_Hlk118563101"/>
            <w:r w:rsidRPr="003B4E15">
              <w:rPr>
                <w:rFonts w:ascii="Verdana" w:eastAsiaTheme="minorHAnsi" w:hAnsi="Verdana" w:cstheme="minorBidi"/>
                <w:sz w:val="18"/>
                <w:szCs w:val="18"/>
                <w:lang w:eastAsia="en-US"/>
              </w:rPr>
              <w:t>hese are the things that will cause serious problems if you don’t do them immediately.</w:t>
            </w:r>
            <w:bookmarkEnd w:id="1"/>
            <w:r w:rsidRPr="003B4E15">
              <w:rPr>
                <w:rFonts w:ascii="Verdana" w:eastAsiaTheme="minorHAnsi" w:hAnsi="Verdana" w:cstheme="minorBidi"/>
                <w:sz w:val="18"/>
                <w:szCs w:val="18"/>
                <w:lang w:eastAsia="en-US"/>
              </w:rPr>
              <w:t xml:space="preserve"> </w:t>
            </w:r>
            <w:bookmarkStart w:id="2" w:name="_Hlk118563073"/>
            <w:r w:rsidRPr="003B4E15">
              <w:rPr>
                <w:rFonts w:ascii="Verdana" w:eastAsiaTheme="minorHAnsi" w:hAnsi="Verdana" w:cstheme="minorBidi"/>
                <w:sz w:val="18"/>
                <w:szCs w:val="18"/>
                <w:lang w:eastAsia="en-US"/>
              </w:rPr>
              <w:t xml:space="preserve">These will probably be the things that are stressing you out most. Examples are tomorrow’s deadline and </w:t>
            </w:r>
            <w:bookmarkStart w:id="3" w:name="_Hlk118563187"/>
            <w:r w:rsidRPr="003B4E15">
              <w:rPr>
                <w:rFonts w:ascii="Verdana" w:eastAsiaTheme="minorHAnsi" w:hAnsi="Verdana" w:cstheme="minorBidi"/>
                <w:sz w:val="18"/>
                <w:szCs w:val="18"/>
                <w:lang w:eastAsia="en-US"/>
              </w:rPr>
              <w:t>urgent requests from your best customer</w:t>
            </w:r>
            <w:bookmarkEnd w:id="3"/>
            <w:r w:rsidRPr="003B4E15">
              <w:rPr>
                <w:rFonts w:ascii="Verdana" w:eastAsiaTheme="minorHAnsi" w:hAnsi="Verdana" w:cstheme="minorBidi"/>
                <w:sz w:val="18"/>
                <w:szCs w:val="18"/>
                <w:lang w:eastAsia="en-US"/>
              </w:rPr>
              <w:t>.</w:t>
            </w:r>
            <w:r w:rsidRPr="003B4E15">
              <w:rPr>
                <w:rFonts w:ascii="Verdana" w:hAnsi="Verdana"/>
              </w:rPr>
              <w:t xml:space="preserve"> </w:t>
            </w:r>
            <w:bookmarkEnd w:id="2"/>
          </w:p>
        </w:tc>
        <w:tc>
          <w:tcPr>
            <w:tcW w:w="4513" w:type="dxa"/>
          </w:tcPr>
          <w:p w14:paraId="218E1F46" w14:textId="1FA78EC8" w:rsidR="00186528" w:rsidRPr="003B4E15" w:rsidRDefault="00186528" w:rsidP="00B960A8">
            <w:pPr>
              <w:pStyle w:val="Heading2"/>
              <w:rPr>
                <w:rFonts w:ascii="Verdana" w:eastAsiaTheme="minorHAnsi" w:hAnsi="Verdana" w:cstheme="minorBidi"/>
                <w:color w:val="0077AF"/>
                <w:sz w:val="18"/>
                <w:szCs w:val="18"/>
                <w:lang w:eastAsia="en-US"/>
              </w:rPr>
            </w:pPr>
            <w:r w:rsidRPr="003B4E15">
              <w:rPr>
                <w:rFonts w:ascii="Verdana" w:eastAsiaTheme="minorHAnsi" w:hAnsi="Verdana" w:cstheme="minorBidi"/>
                <w:color w:val="0077AF"/>
                <w:sz w:val="18"/>
                <w:szCs w:val="18"/>
                <w:lang w:eastAsia="en-US"/>
              </w:rPr>
              <w:t xml:space="preserve">Important but not urgent </w:t>
            </w:r>
            <w:r w:rsidRPr="003B4E15">
              <w:rPr>
                <w:rFonts w:ascii="Verdana" w:eastAsiaTheme="minorHAnsi" w:hAnsi="Verdana" w:cstheme="minorBidi"/>
                <w:color w:val="0077AF"/>
                <w:sz w:val="18"/>
                <w:szCs w:val="18"/>
                <w:lang w:eastAsia="en-US"/>
              </w:rPr>
              <w:br/>
              <w:t>— plan to do later</w:t>
            </w:r>
          </w:p>
          <w:p w14:paraId="64528177" w14:textId="77777777" w:rsidR="00186528" w:rsidRPr="003B4E15" w:rsidRDefault="00186528" w:rsidP="00B960A8">
            <w:pPr>
              <w:pStyle w:val="Table-text"/>
              <w:keepNext/>
              <w:rPr>
                <w:rFonts w:ascii="Verdana" w:eastAsiaTheme="minorHAnsi" w:hAnsi="Verdana" w:cstheme="minorBidi"/>
                <w:sz w:val="18"/>
                <w:szCs w:val="18"/>
                <w:lang w:eastAsia="en-US"/>
              </w:rPr>
            </w:pPr>
            <w:r w:rsidRPr="003B4E15">
              <w:rPr>
                <w:rFonts w:ascii="Verdana" w:eastAsiaTheme="minorHAnsi" w:hAnsi="Verdana" w:cstheme="minorBidi"/>
                <w:sz w:val="18"/>
                <w:szCs w:val="18"/>
                <w:lang w:eastAsia="en-US"/>
              </w:rPr>
              <w:t>These</w:t>
            </w:r>
            <w:bookmarkStart w:id="4" w:name="_Hlk118563260"/>
            <w:r w:rsidRPr="003B4E15">
              <w:rPr>
                <w:rFonts w:ascii="Verdana" w:eastAsiaTheme="minorHAnsi" w:hAnsi="Verdana" w:cstheme="minorBidi"/>
                <w:sz w:val="18"/>
                <w:szCs w:val="18"/>
                <w:lang w:eastAsia="en-US"/>
              </w:rPr>
              <w:t xml:space="preserve"> things are important for long-term success but don’t need to be done yet. Examples are working on your business strategy and doing professional development. </w:t>
            </w:r>
          </w:p>
          <w:bookmarkEnd w:id="4"/>
          <w:p w14:paraId="4C3DA58B" w14:textId="77777777" w:rsidR="00186528" w:rsidRPr="003B4E15" w:rsidRDefault="00186528" w:rsidP="00B960A8">
            <w:pPr>
              <w:pStyle w:val="Table-text"/>
              <w:keepNext/>
              <w:rPr>
                <w:rFonts w:ascii="Verdana" w:hAnsi="Verdana"/>
              </w:rPr>
            </w:pPr>
            <w:r w:rsidRPr="003B4E15">
              <w:rPr>
                <w:rFonts w:ascii="Verdana" w:eastAsiaTheme="minorHAnsi" w:hAnsi="Verdana" w:cstheme="minorBidi"/>
                <w:sz w:val="18"/>
                <w:szCs w:val="18"/>
                <w:lang w:eastAsia="en-US"/>
              </w:rPr>
              <w:t>Try to spend most of your time on these tasks.</w:t>
            </w:r>
          </w:p>
        </w:tc>
      </w:tr>
      <w:tr w:rsidR="00186528" w:rsidRPr="003B4E15" w14:paraId="2ACFD0CD" w14:textId="77777777" w:rsidTr="00B960A8">
        <w:trPr>
          <w:trHeight w:val="2665"/>
        </w:trPr>
        <w:tc>
          <w:tcPr>
            <w:tcW w:w="4513" w:type="dxa"/>
            <w:tcBorders>
              <w:bottom w:val="single" w:sz="18" w:space="0" w:color="007BB3"/>
            </w:tcBorders>
          </w:tcPr>
          <w:p w14:paraId="738373D4" w14:textId="77777777" w:rsidR="00186528" w:rsidRPr="003B4E15" w:rsidRDefault="00186528" w:rsidP="00B960A8">
            <w:pPr>
              <w:pStyle w:val="Table-text"/>
              <w:rPr>
                <w:rFonts w:ascii="Verdana" w:hAnsi="Verdana"/>
              </w:rPr>
            </w:pPr>
          </w:p>
        </w:tc>
        <w:tc>
          <w:tcPr>
            <w:tcW w:w="4513" w:type="dxa"/>
            <w:tcBorders>
              <w:bottom w:val="single" w:sz="18" w:space="0" w:color="007BB3"/>
            </w:tcBorders>
          </w:tcPr>
          <w:p w14:paraId="14FF8CF8" w14:textId="77777777" w:rsidR="00186528" w:rsidRPr="003B4E15" w:rsidRDefault="00186528" w:rsidP="00B960A8">
            <w:pPr>
              <w:pStyle w:val="Table-text"/>
              <w:rPr>
                <w:rFonts w:ascii="Verdana" w:hAnsi="Verdana"/>
              </w:rPr>
            </w:pPr>
          </w:p>
        </w:tc>
      </w:tr>
      <w:tr w:rsidR="00186528" w:rsidRPr="003B4E15" w14:paraId="6CBC3A59" w14:textId="77777777" w:rsidTr="00B960A8">
        <w:tc>
          <w:tcPr>
            <w:tcW w:w="4513" w:type="dxa"/>
            <w:tcBorders>
              <w:top w:val="single" w:sz="18" w:space="0" w:color="007BB3"/>
            </w:tcBorders>
          </w:tcPr>
          <w:p w14:paraId="57A61BDA" w14:textId="77777777" w:rsidR="00186528" w:rsidRPr="003B4E15" w:rsidRDefault="00186528" w:rsidP="00186528">
            <w:pPr>
              <w:rPr>
                <w:rFonts w:ascii="Verdana" w:hAnsi="Verdana"/>
                <w:color w:val="0077AF"/>
                <w:sz w:val="18"/>
                <w:szCs w:val="18"/>
              </w:rPr>
            </w:pPr>
            <w:bookmarkStart w:id="5" w:name="_Hlk118563327"/>
          </w:p>
          <w:p w14:paraId="0189FFA0" w14:textId="1FFD68B1" w:rsidR="00186528" w:rsidRPr="003B4E15" w:rsidRDefault="00186528" w:rsidP="00186528">
            <w:pPr>
              <w:rPr>
                <w:rFonts w:ascii="Verdana" w:hAnsi="Verdana"/>
                <w:color w:val="0077AF"/>
                <w:sz w:val="18"/>
                <w:szCs w:val="18"/>
              </w:rPr>
            </w:pPr>
            <w:r w:rsidRPr="003B4E15">
              <w:rPr>
                <w:rFonts w:ascii="Verdana" w:hAnsi="Verdana"/>
                <w:color w:val="0077AF"/>
                <w:sz w:val="18"/>
                <w:szCs w:val="18"/>
              </w:rPr>
              <w:t xml:space="preserve">Urgent but not important </w:t>
            </w:r>
            <w:r w:rsidRPr="003B4E15">
              <w:rPr>
                <w:rFonts w:ascii="Verdana" w:hAnsi="Verdana"/>
                <w:color w:val="0077AF"/>
                <w:sz w:val="18"/>
                <w:szCs w:val="18"/>
              </w:rPr>
              <w:br/>
              <w:t>— give to someone else</w:t>
            </w:r>
          </w:p>
          <w:p w14:paraId="2620449D" w14:textId="77777777" w:rsidR="00186528" w:rsidRPr="003B4E15" w:rsidRDefault="00186528" w:rsidP="00B960A8">
            <w:pPr>
              <w:pStyle w:val="Table-text"/>
              <w:keepNext/>
              <w:rPr>
                <w:rFonts w:ascii="Verdana" w:hAnsi="Verdana"/>
              </w:rPr>
            </w:pPr>
            <w:r w:rsidRPr="003B4E15">
              <w:rPr>
                <w:rFonts w:ascii="Verdana" w:hAnsi="Verdana"/>
              </w:rPr>
              <w:t>Things that need to be done, but not necessarily by you. Examples are organising a meeting and upgrading your server.</w:t>
            </w:r>
            <w:bookmarkEnd w:id="5"/>
            <w:r w:rsidRPr="003B4E15">
              <w:rPr>
                <w:rFonts w:ascii="Verdana" w:hAnsi="Verdana"/>
              </w:rPr>
              <w:t xml:space="preserve"> </w:t>
            </w:r>
          </w:p>
        </w:tc>
        <w:tc>
          <w:tcPr>
            <w:tcW w:w="4513" w:type="dxa"/>
            <w:tcBorders>
              <w:top w:val="single" w:sz="18" w:space="0" w:color="007BB3"/>
            </w:tcBorders>
          </w:tcPr>
          <w:p w14:paraId="09B7697C" w14:textId="77777777" w:rsidR="00186528" w:rsidRPr="003B4E15" w:rsidRDefault="00186528" w:rsidP="00186528">
            <w:pPr>
              <w:rPr>
                <w:rFonts w:ascii="Verdana" w:hAnsi="Verdana"/>
                <w:color w:val="0077AF"/>
                <w:sz w:val="18"/>
                <w:szCs w:val="18"/>
              </w:rPr>
            </w:pPr>
          </w:p>
          <w:p w14:paraId="3EF50A50" w14:textId="10BEFB32" w:rsidR="00186528" w:rsidRPr="003B4E15" w:rsidRDefault="00186528" w:rsidP="00186528">
            <w:pPr>
              <w:rPr>
                <w:rFonts w:ascii="Verdana" w:hAnsi="Verdana"/>
                <w:color w:val="0077AF"/>
                <w:sz w:val="18"/>
                <w:szCs w:val="18"/>
              </w:rPr>
            </w:pPr>
            <w:r w:rsidRPr="003B4E15">
              <w:rPr>
                <w:rFonts w:ascii="Verdana" w:hAnsi="Verdana"/>
                <w:color w:val="0077AF"/>
                <w:sz w:val="18"/>
                <w:szCs w:val="18"/>
              </w:rPr>
              <w:t xml:space="preserve">Not important or urgent </w:t>
            </w:r>
            <w:r w:rsidRPr="003B4E15">
              <w:rPr>
                <w:rFonts w:ascii="Verdana" w:hAnsi="Verdana"/>
                <w:color w:val="0077AF"/>
                <w:sz w:val="18"/>
                <w:szCs w:val="18"/>
              </w:rPr>
              <w:br/>
              <w:t xml:space="preserve">— don’t do </w:t>
            </w:r>
          </w:p>
          <w:p w14:paraId="599964C8" w14:textId="77777777" w:rsidR="00186528" w:rsidRPr="003B4E15" w:rsidRDefault="00186528" w:rsidP="00B960A8">
            <w:pPr>
              <w:pStyle w:val="Table-text"/>
              <w:keepNext/>
              <w:rPr>
                <w:rFonts w:ascii="Verdana" w:hAnsi="Verdana"/>
              </w:rPr>
            </w:pPr>
            <w:r w:rsidRPr="003B4E15">
              <w:rPr>
                <w:rFonts w:ascii="Verdana" w:hAnsi="Verdana"/>
              </w:rPr>
              <w:t xml:space="preserve">Things that don’t fit in the other categories and won’t matter if you don’t do them. </w:t>
            </w:r>
            <w:bookmarkStart w:id="6" w:name="_Hlk118563532"/>
            <w:r w:rsidRPr="003B4E15">
              <w:rPr>
                <w:rFonts w:ascii="Verdana" w:hAnsi="Verdana"/>
              </w:rPr>
              <w:t>Examples are assessing extra options when you’re already happy with the ones you have, or holding a meeting after something has been decided</w:t>
            </w:r>
            <w:bookmarkEnd w:id="6"/>
            <w:r w:rsidRPr="003B4E15">
              <w:rPr>
                <w:rFonts w:ascii="Verdana" w:hAnsi="Verdana"/>
              </w:rPr>
              <w:t>.</w:t>
            </w:r>
          </w:p>
        </w:tc>
      </w:tr>
      <w:tr w:rsidR="00186528" w:rsidRPr="003B4E15" w14:paraId="0C9C19B0" w14:textId="77777777" w:rsidTr="00B960A8">
        <w:trPr>
          <w:trHeight w:val="2665"/>
        </w:trPr>
        <w:tc>
          <w:tcPr>
            <w:tcW w:w="4513" w:type="dxa"/>
          </w:tcPr>
          <w:p w14:paraId="0C17658A" w14:textId="77777777" w:rsidR="00186528" w:rsidRPr="003B4E15" w:rsidRDefault="00186528" w:rsidP="00B960A8">
            <w:pPr>
              <w:pStyle w:val="Table-text"/>
              <w:rPr>
                <w:rFonts w:ascii="Verdana" w:hAnsi="Verdana"/>
              </w:rPr>
            </w:pPr>
          </w:p>
        </w:tc>
        <w:tc>
          <w:tcPr>
            <w:tcW w:w="4513" w:type="dxa"/>
          </w:tcPr>
          <w:p w14:paraId="789F26B0" w14:textId="77777777" w:rsidR="00186528" w:rsidRPr="003B4E15" w:rsidRDefault="00186528" w:rsidP="00B960A8">
            <w:pPr>
              <w:pStyle w:val="Table-text"/>
              <w:rPr>
                <w:rFonts w:ascii="Verdana" w:hAnsi="Verdana"/>
              </w:rPr>
            </w:pPr>
          </w:p>
        </w:tc>
      </w:tr>
      <w:bookmarkEnd w:id="0"/>
    </w:tbl>
    <w:p w14:paraId="5E8D6ECE" w14:textId="77777777" w:rsidR="00186528" w:rsidRPr="003B4E15" w:rsidRDefault="00186528" w:rsidP="00186528">
      <w:pPr>
        <w:rPr>
          <w:rFonts w:ascii="Verdana" w:hAnsi="Verdana"/>
          <w:sz w:val="18"/>
          <w:szCs w:val="18"/>
        </w:rPr>
      </w:pPr>
    </w:p>
    <w:p w14:paraId="0D85FFB2" w14:textId="7F4B53FD" w:rsidR="00186528" w:rsidRPr="003B4E15" w:rsidRDefault="00186528" w:rsidP="00186528">
      <w:pPr>
        <w:rPr>
          <w:rFonts w:ascii="Verdana" w:hAnsi="Verdana"/>
        </w:rPr>
      </w:pPr>
    </w:p>
    <w:p w14:paraId="07E20128" w14:textId="045312E8" w:rsidR="00186528" w:rsidRPr="003B4E15" w:rsidRDefault="00186528" w:rsidP="00186528">
      <w:pPr>
        <w:rPr>
          <w:rFonts w:ascii="Verdana" w:hAnsi="Verdana"/>
        </w:rPr>
      </w:pPr>
    </w:p>
    <w:p w14:paraId="71AC612F" w14:textId="77777777" w:rsidR="00186528" w:rsidRPr="003B4E15" w:rsidRDefault="00186528" w:rsidP="00186528">
      <w:pPr>
        <w:rPr>
          <w:rFonts w:ascii="Verdana" w:hAnsi="Verdana"/>
        </w:rPr>
      </w:pPr>
    </w:p>
    <w:p w14:paraId="22ACAF67" w14:textId="77777777" w:rsidR="00186528" w:rsidRPr="00D53C34" w:rsidRDefault="00186528" w:rsidP="00186528">
      <w:pPr>
        <w:pStyle w:val="Heading1"/>
        <w:spacing w:after="120"/>
        <w:rPr>
          <w:rFonts w:ascii="Verdana" w:eastAsiaTheme="minorHAnsi" w:hAnsi="Verdana" w:cstheme="minorBidi"/>
          <w:b/>
          <w:bCs/>
          <w:color w:val="0077AF"/>
          <w:sz w:val="18"/>
          <w:szCs w:val="18"/>
        </w:rPr>
      </w:pPr>
      <w:r w:rsidRPr="00D53C34">
        <w:rPr>
          <w:rFonts w:ascii="Verdana" w:eastAsiaTheme="minorHAnsi" w:hAnsi="Verdana" w:cstheme="minorBidi"/>
          <w:b/>
          <w:bCs/>
          <w:color w:val="0077AF"/>
          <w:sz w:val="18"/>
          <w:szCs w:val="18"/>
        </w:rPr>
        <w:lastRenderedPageBreak/>
        <w:t>Method 3: What gives you the most reward for your effort?</w:t>
      </w:r>
    </w:p>
    <w:p w14:paraId="55D1D8A9" w14:textId="2F1C2EC6" w:rsidR="00186528" w:rsidRPr="003B4E15" w:rsidRDefault="00186528" w:rsidP="00186528">
      <w:pPr>
        <w:rPr>
          <w:rFonts w:ascii="Verdana" w:eastAsia="MS Mincho" w:hAnsi="Verdana" w:cs="Verdana"/>
          <w:sz w:val="20"/>
          <w:szCs w:val="20"/>
          <w:lang w:eastAsia="en-NZ"/>
        </w:rPr>
      </w:pPr>
      <w:r w:rsidRPr="003B4E15">
        <w:rPr>
          <w:rFonts w:ascii="Verdana" w:eastAsia="MS Mincho" w:hAnsi="Verdana" w:cs="Verdana"/>
          <w:sz w:val="20"/>
          <w:szCs w:val="20"/>
          <w:lang w:eastAsia="en-NZ"/>
        </w:rPr>
        <w:t>Use this method to prioritise based on reward and effort. This method works for tasks and projects.</w:t>
      </w:r>
    </w:p>
    <w:p w14:paraId="673B22AA" w14:textId="77777777" w:rsidR="00186528" w:rsidRPr="003B4E15" w:rsidRDefault="00186528" w:rsidP="00186528">
      <w:pPr>
        <w:rPr>
          <w:rFonts w:ascii="Verdana" w:eastAsia="MS Mincho" w:hAnsi="Verdana" w:cs="Verdana"/>
          <w:sz w:val="20"/>
          <w:szCs w:val="20"/>
          <w:lang w:eastAsia="en-NZ"/>
        </w:rPr>
      </w:pPr>
    </w:p>
    <w:tbl>
      <w:tblPr>
        <w:tblStyle w:val="Matrix"/>
        <w:tblW w:w="0" w:type="auto"/>
        <w:tblLook w:val="0000" w:firstRow="0" w:lastRow="0" w:firstColumn="0" w:lastColumn="0" w:noHBand="0" w:noVBand="0"/>
      </w:tblPr>
      <w:tblGrid>
        <w:gridCol w:w="4513"/>
        <w:gridCol w:w="4513"/>
      </w:tblGrid>
      <w:tr w:rsidR="00186528" w:rsidRPr="003B4E15" w14:paraId="7A1BF1F1" w14:textId="77777777" w:rsidTr="00B960A8">
        <w:tc>
          <w:tcPr>
            <w:tcW w:w="4513" w:type="dxa"/>
            <w:tcBorders>
              <w:top w:val="nil"/>
              <w:bottom w:val="nil"/>
            </w:tcBorders>
          </w:tcPr>
          <w:p w14:paraId="13C96605" w14:textId="77777777" w:rsidR="00565004" w:rsidRPr="003B4E15" w:rsidRDefault="00565004" w:rsidP="00186528">
            <w:pPr>
              <w:rPr>
                <w:rFonts w:eastAsiaTheme="minorHAnsi" w:cstheme="minorBidi"/>
                <w:color w:val="0077AF"/>
                <w:sz w:val="18"/>
                <w:szCs w:val="18"/>
                <w:lang w:eastAsia="en-US"/>
              </w:rPr>
            </w:pPr>
          </w:p>
          <w:p w14:paraId="72BC35E8" w14:textId="2863B2A7" w:rsidR="00186528" w:rsidRPr="003B4E15" w:rsidRDefault="00186528" w:rsidP="00565004">
            <w:pPr>
              <w:spacing w:after="50"/>
              <w:rPr>
                <w:rFonts w:eastAsiaTheme="minorHAnsi" w:cstheme="minorBidi"/>
                <w:color w:val="0077AF"/>
                <w:sz w:val="18"/>
                <w:szCs w:val="18"/>
                <w:lang w:eastAsia="en-US"/>
              </w:rPr>
            </w:pPr>
            <w:r w:rsidRPr="003B4E15">
              <w:rPr>
                <w:rFonts w:eastAsiaTheme="minorHAnsi" w:cstheme="minorBidi"/>
                <w:color w:val="0077AF"/>
                <w:sz w:val="18"/>
                <w:szCs w:val="18"/>
                <w:lang w:eastAsia="en-US"/>
              </w:rPr>
              <w:t xml:space="preserve">High reward, low effort </w:t>
            </w:r>
            <w:r w:rsidRPr="003B4E15">
              <w:rPr>
                <w:rFonts w:eastAsiaTheme="minorHAnsi" w:cstheme="minorBidi"/>
                <w:color w:val="0077AF"/>
                <w:sz w:val="18"/>
                <w:szCs w:val="18"/>
                <w:lang w:eastAsia="en-US"/>
              </w:rPr>
              <w:br/>
              <w:t>— do first</w:t>
            </w:r>
          </w:p>
          <w:p w14:paraId="396D0BC7" w14:textId="77777777" w:rsidR="00186528" w:rsidRPr="003B4E15" w:rsidRDefault="00186528" w:rsidP="00B960A8">
            <w:pPr>
              <w:pStyle w:val="Table-text"/>
              <w:keepNext/>
            </w:pPr>
            <w:r w:rsidRPr="003B4E15">
              <w:t xml:space="preserve">Things that offer a high reward and are quick and easy to do, like calling a potential new customer. </w:t>
            </w:r>
          </w:p>
        </w:tc>
        <w:tc>
          <w:tcPr>
            <w:tcW w:w="4513" w:type="dxa"/>
            <w:tcBorders>
              <w:top w:val="nil"/>
              <w:bottom w:val="nil"/>
            </w:tcBorders>
          </w:tcPr>
          <w:p w14:paraId="502B4E32" w14:textId="77777777" w:rsidR="00565004" w:rsidRPr="003B4E15" w:rsidRDefault="00565004" w:rsidP="00186528">
            <w:pPr>
              <w:rPr>
                <w:rFonts w:eastAsiaTheme="minorHAnsi" w:cstheme="minorBidi"/>
                <w:color w:val="0077AF"/>
                <w:sz w:val="18"/>
                <w:szCs w:val="18"/>
                <w:lang w:eastAsia="en-US"/>
              </w:rPr>
            </w:pPr>
          </w:p>
          <w:p w14:paraId="0B87AC59" w14:textId="6EEB825C" w:rsidR="00565004" w:rsidRPr="003B4E15" w:rsidRDefault="00186528" w:rsidP="00565004">
            <w:pPr>
              <w:spacing w:after="50"/>
              <w:rPr>
                <w:rFonts w:eastAsiaTheme="minorHAnsi" w:cstheme="minorBidi"/>
                <w:color w:val="0077AF"/>
                <w:sz w:val="18"/>
                <w:szCs w:val="18"/>
                <w:lang w:eastAsia="en-US"/>
              </w:rPr>
            </w:pPr>
            <w:r w:rsidRPr="003B4E15">
              <w:rPr>
                <w:rFonts w:eastAsiaTheme="minorHAnsi" w:cstheme="minorBidi"/>
                <w:color w:val="0077AF"/>
                <w:sz w:val="18"/>
                <w:szCs w:val="18"/>
                <w:lang w:eastAsia="en-US"/>
              </w:rPr>
              <w:t xml:space="preserve">High reward, high effort </w:t>
            </w:r>
            <w:r w:rsidRPr="003B4E15">
              <w:rPr>
                <w:rFonts w:eastAsiaTheme="minorHAnsi" w:cstheme="minorBidi"/>
                <w:color w:val="0077AF"/>
                <w:sz w:val="18"/>
                <w:szCs w:val="18"/>
                <w:lang w:eastAsia="en-US"/>
              </w:rPr>
              <w:br/>
              <w:t xml:space="preserve">— do second </w:t>
            </w:r>
          </w:p>
          <w:p w14:paraId="1C1C05EC" w14:textId="77777777" w:rsidR="00186528" w:rsidRPr="003B4E15" w:rsidRDefault="00186528" w:rsidP="00B960A8">
            <w:pPr>
              <w:pStyle w:val="Table-text"/>
              <w:keepNext/>
            </w:pPr>
            <w:r w:rsidRPr="003B4E15">
              <w:t xml:space="preserve">Things that offer a high reward but will take a lot of work, like developing a new product. </w:t>
            </w:r>
          </w:p>
        </w:tc>
      </w:tr>
      <w:tr w:rsidR="00186528" w:rsidRPr="003B4E15" w14:paraId="308EA13D" w14:textId="77777777" w:rsidTr="00B960A8">
        <w:trPr>
          <w:trHeight w:val="3685"/>
        </w:trPr>
        <w:tc>
          <w:tcPr>
            <w:tcW w:w="4513" w:type="dxa"/>
            <w:tcBorders>
              <w:top w:val="nil"/>
              <w:bottom w:val="single" w:sz="18" w:space="0" w:color="007BB3"/>
            </w:tcBorders>
          </w:tcPr>
          <w:p w14:paraId="1D1DA822" w14:textId="77777777" w:rsidR="00186528" w:rsidRPr="003B4E15" w:rsidRDefault="00186528" w:rsidP="00B960A8">
            <w:pPr>
              <w:pStyle w:val="Table-text"/>
            </w:pPr>
            <w:r w:rsidRPr="003B4E15">
              <w:t xml:space="preserve"> </w:t>
            </w:r>
          </w:p>
        </w:tc>
        <w:tc>
          <w:tcPr>
            <w:tcW w:w="4513" w:type="dxa"/>
            <w:tcBorders>
              <w:top w:val="nil"/>
              <w:bottom w:val="single" w:sz="18" w:space="0" w:color="007BB3"/>
            </w:tcBorders>
          </w:tcPr>
          <w:p w14:paraId="15C7E450" w14:textId="77777777" w:rsidR="00186528" w:rsidRPr="003B4E15" w:rsidRDefault="00186528" w:rsidP="00B960A8">
            <w:pPr>
              <w:pStyle w:val="Table-text"/>
            </w:pPr>
          </w:p>
        </w:tc>
      </w:tr>
      <w:tr w:rsidR="00186528" w:rsidRPr="003B4E15" w14:paraId="6B6C19ED" w14:textId="77777777" w:rsidTr="00B960A8">
        <w:tc>
          <w:tcPr>
            <w:tcW w:w="4513" w:type="dxa"/>
            <w:tcBorders>
              <w:top w:val="single" w:sz="18" w:space="0" w:color="007BB3"/>
              <w:bottom w:val="nil"/>
            </w:tcBorders>
          </w:tcPr>
          <w:p w14:paraId="6ACC6245" w14:textId="334503E4" w:rsidR="00186528" w:rsidRPr="003B4E15" w:rsidRDefault="00565004" w:rsidP="00565004">
            <w:pPr>
              <w:pStyle w:val="Heading2"/>
              <w:spacing w:after="50"/>
              <w:rPr>
                <w:rFonts w:ascii="Verdana" w:hAnsi="Verdana"/>
              </w:rPr>
            </w:pPr>
            <w:r w:rsidRPr="003B4E15">
              <w:rPr>
                <w:rFonts w:ascii="Verdana" w:eastAsiaTheme="minorHAnsi" w:hAnsi="Verdana" w:cstheme="minorBidi"/>
                <w:color w:val="0077AF"/>
                <w:sz w:val="18"/>
                <w:szCs w:val="18"/>
                <w:lang w:eastAsia="en-US"/>
              </w:rPr>
              <w:t>L</w:t>
            </w:r>
            <w:r w:rsidR="00186528" w:rsidRPr="003B4E15">
              <w:rPr>
                <w:rFonts w:ascii="Verdana" w:eastAsiaTheme="minorHAnsi" w:hAnsi="Verdana" w:cstheme="minorBidi"/>
                <w:color w:val="0077AF"/>
                <w:sz w:val="18"/>
                <w:szCs w:val="18"/>
                <w:lang w:eastAsia="en-US"/>
              </w:rPr>
              <w:t>ow reward, low effort</w:t>
            </w:r>
            <w:r w:rsidR="00186528" w:rsidRPr="003B4E15">
              <w:rPr>
                <w:rFonts w:ascii="Verdana" w:eastAsiaTheme="minorHAnsi" w:hAnsi="Verdana" w:cstheme="minorBidi"/>
                <w:color w:val="0077AF"/>
                <w:sz w:val="18"/>
                <w:szCs w:val="18"/>
                <w:lang w:eastAsia="en-US"/>
              </w:rPr>
              <w:br/>
              <w:t>— do last</w:t>
            </w:r>
          </w:p>
          <w:p w14:paraId="3DE2EB5A" w14:textId="77777777" w:rsidR="00186528" w:rsidRPr="003B4E15" w:rsidRDefault="00186528" w:rsidP="00B960A8">
            <w:pPr>
              <w:pStyle w:val="Table-text"/>
              <w:keepNext/>
            </w:pPr>
            <w:r w:rsidRPr="003B4E15">
              <w:t xml:space="preserve">Things that don’t offer much reward but are quick and easy to do, like signing up for a newsletter that you’re unlikely to read. </w:t>
            </w:r>
          </w:p>
        </w:tc>
        <w:tc>
          <w:tcPr>
            <w:tcW w:w="4513" w:type="dxa"/>
            <w:tcBorders>
              <w:top w:val="single" w:sz="18" w:space="0" w:color="007BB3"/>
              <w:bottom w:val="nil"/>
            </w:tcBorders>
          </w:tcPr>
          <w:p w14:paraId="456B9FF4" w14:textId="77777777" w:rsidR="00186528" w:rsidRPr="003B4E15" w:rsidRDefault="00186528" w:rsidP="00565004">
            <w:pPr>
              <w:pStyle w:val="Heading2"/>
              <w:spacing w:after="50"/>
              <w:rPr>
                <w:rFonts w:ascii="Verdana" w:eastAsiaTheme="minorHAnsi" w:hAnsi="Verdana" w:cstheme="minorBidi"/>
                <w:color w:val="0077AF"/>
                <w:sz w:val="18"/>
                <w:szCs w:val="18"/>
                <w:lang w:eastAsia="en-US"/>
              </w:rPr>
            </w:pPr>
            <w:r w:rsidRPr="003B4E15">
              <w:rPr>
                <w:rFonts w:ascii="Verdana" w:eastAsiaTheme="minorHAnsi" w:hAnsi="Verdana" w:cstheme="minorBidi"/>
                <w:color w:val="0077AF"/>
                <w:sz w:val="18"/>
                <w:szCs w:val="18"/>
                <w:lang w:eastAsia="en-US"/>
              </w:rPr>
              <w:t xml:space="preserve">Low reward, high effort </w:t>
            </w:r>
            <w:r w:rsidRPr="003B4E15">
              <w:rPr>
                <w:rFonts w:ascii="Verdana" w:eastAsiaTheme="minorHAnsi" w:hAnsi="Verdana" w:cstheme="minorBidi"/>
                <w:color w:val="0077AF"/>
                <w:sz w:val="18"/>
                <w:szCs w:val="18"/>
                <w:lang w:eastAsia="en-US"/>
              </w:rPr>
              <w:br/>
              <w:t>— don’t do</w:t>
            </w:r>
          </w:p>
          <w:p w14:paraId="4CE43FB0" w14:textId="77777777" w:rsidR="00186528" w:rsidRPr="003B4E15" w:rsidRDefault="00186528" w:rsidP="00B960A8">
            <w:pPr>
              <w:pStyle w:val="Table-text"/>
              <w:keepNext/>
            </w:pPr>
            <w:r w:rsidRPr="003B4E15">
              <w:t xml:space="preserve">Things that don’t offer much reward and will be time-consuming and hard, like doing extensive research on a non-critical decision. </w:t>
            </w:r>
          </w:p>
        </w:tc>
      </w:tr>
      <w:tr w:rsidR="00186528" w:rsidRPr="003B4E15" w14:paraId="74765BC7" w14:textId="77777777" w:rsidTr="00B960A8">
        <w:trPr>
          <w:trHeight w:val="3685"/>
        </w:trPr>
        <w:tc>
          <w:tcPr>
            <w:tcW w:w="4513" w:type="dxa"/>
            <w:tcBorders>
              <w:top w:val="nil"/>
            </w:tcBorders>
          </w:tcPr>
          <w:p w14:paraId="2D2B94E1" w14:textId="77777777" w:rsidR="00186528" w:rsidRPr="003B4E15" w:rsidRDefault="00186528" w:rsidP="00B960A8">
            <w:pPr>
              <w:pStyle w:val="Table-text"/>
            </w:pPr>
          </w:p>
        </w:tc>
        <w:tc>
          <w:tcPr>
            <w:tcW w:w="4513" w:type="dxa"/>
            <w:tcBorders>
              <w:top w:val="nil"/>
            </w:tcBorders>
          </w:tcPr>
          <w:p w14:paraId="7BFB5845" w14:textId="77777777" w:rsidR="00186528" w:rsidRPr="003B4E15" w:rsidRDefault="00186528" w:rsidP="00B960A8">
            <w:pPr>
              <w:pStyle w:val="Table-text"/>
            </w:pPr>
          </w:p>
        </w:tc>
      </w:tr>
    </w:tbl>
    <w:p w14:paraId="569FB85A" w14:textId="77777777" w:rsidR="00A35295" w:rsidRPr="003B4E15" w:rsidRDefault="00A35295" w:rsidP="00A35295">
      <w:pPr>
        <w:pStyle w:val="BodyText"/>
        <w:ind w:left="0"/>
        <w:rPr>
          <w:rFonts w:ascii="Verdana" w:eastAsiaTheme="minorHAnsi" w:hAnsi="Verdana" w:cstheme="minorBidi"/>
          <w:sz w:val="18"/>
          <w:szCs w:val="18"/>
          <w:lang w:eastAsia="en-US"/>
        </w:rPr>
      </w:pPr>
    </w:p>
    <w:sectPr w:rsidR="00A35295" w:rsidRPr="003B4E15" w:rsidSect="00454320">
      <w:headerReference w:type="default" r:id="rId7"/>
      <w:footerReference w:type="default" r:id="rId8"/>
      <w:type w:val="continuous"/>
      <w:pgSz w:w="11906" w:h="16838"/>
      <w:pgMar w:top="1440" w:right="1440" w:bottom="1440" w:left="1440"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9C3013" w14:textId="77777777" w:rsidR="004E0D07" w:rsidRDefault="004E0D07" w:rsidP="0075715A">
      <w:pPr>
        <w:spacing w:after="0" w:line="240" w:lineRule="auto"/>
      </w:pPr>
      <w:r>
        <w:separator/>
      </w:r>
    </w:p>
  </w:endnote>
  <w:endnote w:type="continuationSeparator" w:id="0">
    <w:p w14:paraId="57921BC9" w14:textId="77777777" w:rsidR="004E0D07" w:rsidRDefault="004E0D07" w:rsidP="007571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855AB" w14:textId="48B19581" w:rsidR="0075715A" w:rsidRDefault="006F6473" w:rsidP="0075715A">
    <w:pPr>
      <w:pStyle w:val="Footer"/>
      <w:ind w:left="-709"/>
    </w:pPr>
    <w:r>
      <w:rPr>
        <w:rFonts w:cstheme="minorHAnsi"/>
      </w:rPr>
      <w:t xml:space="preserve">Prioritising </w:t>
    </w:r>
    <w:r w:rsidR="00565004">
      <w:rPr>
        <w:rFonts w:cstheme="minorHAnsi"/>
      </w:rPr>
      <w:t>your to-do</w:t>
    </w:r>
    <w:r w:rsidR="003B4E15">
      <w:rPr>
        <w:rFonts w:cstheme="minorHAnsi"/>
      </w:rPr>
      <w:t xml:space="preserve"> list</w:t>
    </w:r>
    <w:r>
      <w:rPr>
        <w:rFonts w:cstheme="minorHAnsi"/>
      </w:rPr>
      <w:t xml:space="preserve"> </w:t>
    </w:r>
    <w:r w:rsidR="002A4E76">
      <w:rPr>
        <w:rFonts w:cstheme="minorHAnsi"/>
      </w:rPr>
      <w:t xml:space="preserve">– page </w:t>
    </w:r>
    <w:r w:rsidR="002A4E76" w:rsidRPr="002A4E76">
      <w:rPr>
        <w:rFonts w:cstheme="minorHAnsi"/>
      </w:rPr>
      <w:fldChar w:fldCharType="begin"/>
    </w:r>
    <w:r w:rsidR="002A4E76" w:rsidRPr="002A4E76">
      <w:rPr>
        <w:rFonts w:cstheme="minorHAnsi"/>
      </w:rPr>
      <w:instrText xml:space="preserve"> PAGE   \* MERGEFORMAT </w:instrText>
    </w:r>
    <w:r w:rsidR="002A4E76" w:rsidRPr="002A4E76">
      <w:rPr>
        <w:rFonts w:cstheme="minorHAnsi"/>
      </w:rPr>
      <w:fldChar w:fldCharType="separate"/>
    </w:r>
    <w:r w:rsidR="002A4E76" w:rsidRPr="002A4E76">
      <w:rPr>
        <w:rFonts w:cstheme="minorHAnsi"/>
        <w:noProof/>
      </w:rPr>
      <w:t>1</w:t>
    </w:r>
    <w:r w:rsidR="002A4E76" w:rsidRPr="002A4E76">
      <w:rPr>
        <w:rFonts w:cstheme="minorHAnsi"/>
        <w:noProof/>
      </w:rPr>
      <w:fldChar w:fldCharType="end"/>
    </w:r>
    <w:r w:rsidR="002A4E76">
      <w:rPr>
        <w:rFonts w:cstheme="minorHAnsi"/>
      </w:rPr>
      <w:tab/>
    </w:r>
    <w:r w:rsidR="002A4E76">
      <w:rPr>
        <w:rFonts w:cstheme="minorHAnsi"/>
      </w:rPr>
      <w:tab/>
    </w:r>
    <w:r w:rsidR="0075715A">
      <w:rPr>
        <w:rFonts w:cstheme="minorHAnsi"/>
      </w:rPr>
      <w:t>©</w:t>
    </w:r>
    <w:r w:rsidR="0075715A">
      <w:t xml:space="preserve"> Business.govt.nz copyright 2023</w:t>
    </w:r>
  </w:p>
  <w:p w14:paraId="0A3B222D" w14:textId="77777777" w:rsidR="0075715A" w:rsidRDefault="007571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672E01" w14:textId="77777777" w:rsidR="004E0D07" w:rsidRDefault="004E0D07" w:rsidP="0075715A">
      <w:pPr>
        <w:spacing w:after="0" w:line="240" w:lineRule="auto"/>
      </w:pPr>
      <w:r>
        <w:separator/>
      </w:r>
    </w:p>
  </w:footnote>
  <w:footnote w:type="continuationSeparator" w:id="0">
    <w:p w14:paraId="479A66F1" w14:textId="77777777" w:rsidR="004E0D07" w:rsidRDefault="004E0D07" w:rsidP="007571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6C83D" w14:textId="00FCFA07" w:rsidR="0075715A" w:rsidRDefault="0075715A">
    <w:pPr>
      <w:pStyle w:val="Header"/>
    </w:pPr>
    <w:r>
      <w:rPr>
        <w:noProof/>
      </w:rPr>
      <w:drawing>
        <wp:anchor distT="0" distB="0" distL="114300" distR="114300" simplePos="0" relativeHeight="251658240" behindDoc="0" locked="0" layoutInCell="1" allowOverlap="1" wp14:anchorId="1C6B534C" wp14:editId="100BC6AC">
          <wp:simplePos x="0" y="0"/>
          <wp:positionH relativeFrom="column">
            <wp:posOffset>5478449</wp:posOffset>
          </wp:positionH>
          <wp:positionV relativeFrom="paragraph">
            <wp:posOffset>-211041</wp:posOffset>
          </wp:positionV>
          <wp:extent cx="827737" cy="526742"/>
          <wp:effectExtent l="0" t="0" r="0"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830827" cy="52870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51DEB4" w14:textId="77777777" w:rsidR="00384074" w:rsidRDefault="003840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BD063370"/>
    <w:lvl w:ilvl="0">
      <w:start w:val="1"/>
      <w:numFmt w:val="bullet"/>
      <w:pStyle w:val="ListBullet"/>
      <w:lvlText w:val=""/>
      <w:lvlJc w:val="left"/>
      <w:pPr>
        <w:tabs>
          <w:tab w:val="num" w:pos="360"/>
        </w:tabs>
        <w:ind w:left="360" w:hanging="360"/>
      </w:pPr>
      <w:rPr>
        <w:rFonts w:ascii="Symbol" w:hAnsi="Symbol" w:hint="default"/>
      </w:rPr>
    </w:lvl>
  </w:abstractNum>
  <w:num w:numId="1" w16cid:durableId="1503011804">
    <w:abstractNumId w:val="0"/>
  </w:num>
  <w:num w:numId="2" w16cid:durableId="2132436707">
    <w:abstractNumId w:val="0"/>
  </w:num>
  <w:num w:numId="3" w16cid:durableId="316616856">
    <w:abstractNumId w:val="0"/>
  </w:num>
  <w:num w:numId="4" w16cid:durableId="6916137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15A"/>
    <w:rsid w:val="00030540"/>
    <w:rsid w:val="000A0A50"/>
    <w:rsid w:val="00186528"/>
    <w:rsid w:val="001F77C4"/>
    <w:rsid w:val="002A4E76"/>
    <w:rsid w:val="002B622A"/>
    <w:rsid w:val="002E5E43"/>
    <w:rsid w:val="00327B48"/>
    <w:rsid w:val="00335B25"/>
    <w:rsid w:val="00364EC8"/>
    <w:rsid w:val="003835CE"/>
    <w:rsid w:val="00384074"/>
    <w:rsid w:val="003B4E15"/>
    <w:rsid w:val="003C22AD"/>
    <w:rsid w:val="00426D37"/>
    <w:rsid w:val="00454320"/>
    <w:rsid w:val="004C1B45"/>
    <w:rsid w:val="004E0D07"/>
    <w:rsid w:val="00552813"/>
    <w:rsid w:val="00565004"/>
    <w:rsid w:val="005E6629"/>
    <w:rsid w:val="006B5BBE"/>
    <w:rsid w:val="006B6305"/>
    <w:rsid w:val="006F6473"/>
    <w:rsid w:val="00701DFF"/>
    <w:rsid w:val="0075715A"/>
    <w:rsid w:val="007D06B2"/>
    <w:rsid w:val="00862B49"/>
    <w:rsid w:val="009C2670"/>
    <w:rsid w:val="009E5750"/>
    <w:rsid w:val="00A35295"/>
    <w:rsid w:val="00A9114C"/>
    <w:rsid w:val="00AB2017"/>
    <w:rsid w:val="00AB7009"/>
    <w:rsid w:val="00B1180F"/>
    <w:rsid w:val="00B1532F"/>
    <w:rsid w:val="00B36A5F"/>
    <w:rsid w:val="00C53043"/>
    <w:rsid w:val="00CD36ED"/>
    <w:rsid w:val="00D53C34"/>
    <w:rsid w:val="00D82558"/>
    <w:rsid w:val="00EA6593"/>
    <w:rsid w:val="00EE047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46926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647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qFormat/>
    <w:rsid w:val="00454320"/>
    <w:pPr>
      <w:keepNext/>
      <w:keepLines/>
      <w:spacing w:before="360" w:after="120" w:line="276" w:lineRule="auto"/>
      <w:ind w:right="-45"/>
      <w:outlineLvl w:val="1"/>
    </w:pPr>
    <w:rPr>
      <w:rFonts w:asciiTheme="majorHAnsi" w:eastAsiaTheme="majorEastAsia" w:hAnsiTheme="majorHAnsi" w:cstheme="majorBidi"/>
      <w:color w:val="007BB3"/>
      <w:sz w:val="36"/>
      <w:szCs w:val="26"/>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715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715A"/>
  </w:style>
  <w:style w:type="paragraph" w:styleId="Footer">
    <w:name w:val="footer"/>
    <w:basedOn w:val="Normal"/>
    <w:link w:val="FooterChar"/>
    <w:uiPriority w:val="99"/>
    <w:unhideWhenUsed/>
    <w:rsid w:val="0075715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715A"/>
  </w:style>
  <w:style w:type="paragraph" w:customStyle="1" w:styleId="Listintro">
    <w:name w:val="List–intro"/>
    <w:basedOn w:val="Normal"/>
    <w:next w:val="Normal"/>
    <w:qFormat/>
    <w:rsid w:val="003835CE"/>
    <w:pPr>
      <w:keepNext/>
      <w:spacing w:after="50" w:line="264" w:lineRule="auto"/>
      <w:ind w:right="-45"/>
    </w:pPr>
  </w:style>
  <w:style w:type="character" w:customStyle="1" w:styleId="Heading2Char">
    <w:name w:val="Heading 2 Char"/>
    <w:basedOn w:val="DefaultParagraphFont"/>
    <w:link w:val="Heading2"/>
    <w:uiPriority w:val="9"/>
    <w:rsid w:val="00454320"/>
    <w:rPr>
      <w:rFonts w:asciiTheme="majorHAnsi" w:eastAsiaTheme="majorEastAsia" w:hAnsiTheme="majorHAnsi" w:cstheme="majorBidi"/>
      <w:color w:val="007BB3"/>
      <w:sz w:val="36"/>
      <w:szCs w:val="26"/>
      <w:lang w:eastAsia="en-NZ"/>
    </w:rPr>
  </w:style>
  <w:style w:type="paragraph" w:styleId="ListBullet">
    <w:name w:val="List Bullet"/>
    <w:basedOn w:val="Normal"/>
    <w:uiPriority w:val="99"/>
    <w:qFormat/>
    <w:rsid w:val="00454320"/>
    <w:pPr>
      <w:numPr>
        <w:numId w:val="1"/>
      </w:numPr>
      <w:spacing w:after="120" w:line="276" w:lineRule="auto"/>
      <w:ind w:right="-45"/>
    </w:pPr>
    <w:rPr>
      <w:rFonts w:ascii="Verdana" w:eastAsia="MS Mincho" w:hAnsi="Verdana" w:cs="Verdana"/>
      <w:lang w:eastAsia="en-NZ"/>
    </w:rPr>
  </w:style>
  <w:style w:type="paragraph" w:customStyle="1" w:styleId="Listspaceafter">
    <w:name w:val="List–space after"/>
    <w:basedOn w:val="Normal"/>
    <w:next w:val="Normal"/>
    <w:qFormat/>
    <w:rsid w:val="00454320"/>
    <w:pPr>
      <w:spacing w:after="0" w:line="240" w:lineRule="auto"/>
      <w:ind w:right="-45"/>
    </w:pPr>
    <w:rPr>
      <w:sz w:val="16"/>
    </w:rPr>
  </w:style>
  <w:style w:type="table" w:styleId="TableGrid">
    <w:name w:val="Table Grid"/>
    <w:basedOn w:val="TableNormal"/>
    <w:uiPriority w:val="39"/>
    <w:rsid w:val="004543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2A4E76"/>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99"/>
    <w:qFormat/>
    <w:rsid w:val="00D82558"/>
    <w:pPr>
      <w:spacing w:after="200" w:line="276" w:lineRule="auto"/>
      <w:ind w:left="1701"/>
    </w:pPr>
    <w:rPr>
      <w:rFonts w:eastAsia="MS Mincho" w:cs="Verdana"/>
      <w:lang w:eastAsia="en-NZ"/>
    </w:rPr>
  </w:style>
  <w:style w:type="character" w:customStyle="1" w:styleId="BodyTextChar">
    <w:name w:val="Body Text Char"/>
    <w:basedOn w:val="DefaultParagraphFont"/>
    <w:link w:val="BodyText"/>
    <w:uiPriority w:val="99"/>
    <w:rsid w:val="00D82558"/>
    <w:rPr>
      <w:rFonts w:eastAsia="MS Mincho" w:cs="Verdana"/>
      <w:lang w:eastAsia="en-NZ"/>
    </w:rPr>
  </w:style>
  <w:style w:type="paragraph" w:styleId="Caption">
    <w:name w:val="caption"/>
    <w:basedOn w:val="Normal"/>
    <w:next w:val="Normal"/>
    <w:uiPriority w:val="35"/>
    <w:unhideWhenUsed/>
    <w:qFormat/>
    <w:rsid w:val="00701DFF"/>
    <w:pPr>
      <w:spacing w:after="200" w:line="240" w:lineRule="auto"/>
    </w:pPr>
    <w:rPr>
      <w:i/>
      <w:iCs/>
      <w:color w:val="44546A" w:themeColor="text2"/>
      <w:sz w:val="18"/>
      <w:szCs w:val="18"/>
    </w:rPr>
  </w:style>
  <w:style w:type="character" w:customStyle="1" w:styleId="Heading1Char">
    <w:name w:val="Heading 1 Char"/>
    <w:basedOn w:val="DefaultParagraphFont"/>
    <w:link w:val="Heading1"/>
    <w:uiPriority w:val="9"/>
    <w:rsid w:val="006F6473"/>
    <w:rPr>
      <w:rFonts w:asciiTheme="majorHAnsi" w:eastAsiaTheme="majorEastAsia" w:hAnsiTheme="majorHAnsi" w:cstheme="majorBidi"/>
      <w:color w:val="2F5496" w:themeColor="accent1" w:themeShade="BF"/>
      <w:sz w:val="32"/>
      <w:szCs w:val="32"/>
    </w:rPr>
  </w:style>
  <w:style w:type="paragraph" w:customStyle="1" w:styleId="Table-text">
    <w:name w:val="Table-text"/>
    <w:basedOn w:val="Normal"/>
    <w:link w:val="Table-textChar"/>
    <w:qFormat/>
    <w:rsid w:val="007D06B2"/>
    <w:pPr>
      <w:spacing w:after="120"/>
    </w:pPr>
    <w:rPr>
      <w:rFonts w:eastAsia="MS Mincho" w:cs="Verdana"/>
      <w:sz w:val="20"/>
      <w:szCs w:val="20"/>
      <w:lang w:eastAsia="en-NZ"/>
    </w:rPr>
  </w:style>
  <w:style w:type="character" w:customStyle="1" w:styleId="Table-textChar">
    <w:name w:val="Table-text Char"/>
    <w:basedOn w:val="DefaultParagraphFont"/>
    <w:link w:val="Table-text"/>
    <w:rsid w:val="007D06B2"/>
    <w:rPr>
      <w:rFonts w:eastAsia="MS Mincho" w:cs="Verdana"/>
      <w:sz w:val="20"/>
      <w:szCs w:val="20"/>
      <w:lang w:eastAsia="en-NZ"/>
    </w:rPr>
  </w:style>
  <w:style w:type="table" w:customStyle="1" w:styleId="Matrix">
    <w:name w:val="Matrix"/>
    <w:basedOn w:val="TableNormal"/>
    <w:uiPriority w:val="99"/>
    <w:rsid w:val="00186528"/>
    <w:pPr>
      <w:spacing w:after="0" w:line="240" w:lineRule="auto"/>
    </w:pPr>
    <w:rPr>
      <w:rFonts w:ascii="Verdana" w:eastAsia="MS Mincho" w:hAnsi="Verdana" w:cs="Verdana"/>
      <w:lang w:eastAsia="en-NZ"/>
    </w:rPr>
    <w:tblPr>
      <w:tblBorders>
        <w:insideH w:val="single" w:sz="18" w:space="0" w:color="007BB3"/>
        <w:insideV w:val="single" w:sz="18" w:space="0" w:color="007BB3"/>
      </w:tblBorders>
      <w:tblCellMar>
        <w:top w:w="57" w:type="dxa"/>
        <w:bottom w:w="57" w:type="dxa"/>
        <w:right w:w="17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487</Words>
  <Characters>2780</Characters>
  <Application>Microsoft Office Word</Application>
  <DocSecurity>0</DocSecurity>
  <Lines>23</Lines>
  <Paragraphs>6</Paragraphs>
  <ScaleCrop>false</ScaleCrop>
  <Company/>
  <LinksUpToDate>false</LinksUpToDate>
  <CharactersWithSpaces>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2024-09-04T01:12:00Z</dcterms:created>
  <dcterms:modified xsi:type="dcterms:W3CDTF">2025-06-25T01:24:00Z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2024-09-04T01:12:20Z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43600e0c-147d-43f2-9b6b-ab5c0c977d29</vt:lpwstr>
  </property>
  <property fmtid="{D5CDD505-2E9C-101B-9397-08002B2CF9AE}" pid="8" name="MSIP_Label_738466f7-346c-47bb-a4d2-4a6558d61975_ContentBits">
    <vt:lpwstr>0</vt:lpwstr>
  </property>
</Properties>
</file>